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822" w:rsidRPr="00C95822" w:rsidRDefault="00C95822" w:rsidP="00C95822">
      <w:pPr>
        <w:tabs>
          <w:tab w:val="right" w:pos="8504"/>
        </w:tabs>
        <w:jc w:val="both"/>
        <w:rPr>
          <w:rFonts w:ascii="Univers" w:hAnsi="Univers"/>
          <w:b/>
          <w:lang w:val="ca-ES"/>
        </w:rPr>
      </w:pPr>
      <w:r w:rsidRPr="00C95822">
        <w:rPr>
          <w:rFonts w:ascii="Univers" w:hAnsi="Univers"/>
          <w:b/>
          <w:lang w:val="ca-ES"/>
        </w:rPr>
        <w:t>Annexes:</w:t>
      </w:r>
    </w:p>
    <w:p w:rsidR="00C95822" w:rsidRPr="00E31C45" w:rsidRDefault="00C95822" w:rsidP="00C95822">
      <w:pPr>
        <w:tabs>
          <w:tab w:val="right" w:pos="8504"/>
        </w:tabs>
        <w:rPr>
          <w:b/>
          <w:sz w:val="28"/>
          <w:szCs w:val="28"/>
        </w:rPr>
      </w:pPr>
      <w:r>
        <w:rPr>
          <w:rFonts w:ascii="Univers" w:hAnsi="Univers"/>
          <w:lang w:val="ca-ES"/>
        </w:rPr>
        <w:br w:type="page"/>
      </w:r>
      <w:r>
        <w:rPr>
          <w:b/>
          <w:sz w:val="28"/>
          <w:szCs w:val="28"/>
        </w:rPr>
        <w:lastRenderedPageBreak/>
        <w:t xml:space="preserve">DESENVOLUPAMENT DE </w:t>
      </w:r>
      <w:smartTag w:uri="urn:schemas-microsoft-com:office:smarttags" w:element="PersonName">
        <w:smartTagPr>
          <w:attr w:name="ProductID" w:val="LA NORMATIVA DEL"/>
        </w:smartTagPr>
        <w:r>
          <w:rPr>
            <w:b/>
            <w:sz w:val="28"/>
            <w:szCs w:val="28"/>
          </w:rPr>
          <w:t>LA NORMATIVA DEL</w:t>
        </w:r>
      </w:smartTag>
      <w:r>
        <w:rPr>
          <w:b/>
          <w:sz w:val="28"/>
          <w:szCs w:val="28"/>
        </w:rPr>
        <w:t xml:space="preserve"> MÀSTER</w:t>
      </w:r>
    </w:p>
    <w:p w:rsidR="00C95822" w:rsidRDefault="00C95822" w:rsidP="00C95822">
      <w:pPr>
        <w:spacing w:after="140" w:line="264" w:lineRule="auto"/>
        <w:jc w:val="both"/>
      </w:pPr>
    </w:p>
    <w:p w:rsidR="00C95822" w:rsidRDefault="00C95822" w:rsidP="00C95822">
      <w:pPr>
        <w:pStyle w:val="Prrafodelista"/>
        <w:numPr>
          <w:ilvl w:val="0"/>
          <w:numId w:val="1"/>
        </w:numPr>
        <w:spacing w:after="140" w:line="264" w:lineRule="auto"/>
        <w:jc w:val="both"/>
      </w:pPr>
      <w:r>
        <w:t>EXTRAORDINÀRIA (Transitòria pel procés de posada en marxa del màster)</w:t>
      </w:r>
    </w:p>
    <w:p w:rsidR="00C95822" w:rsidRPr="00281237" w:rsidRDefault="00C95822" w:rsidP="00C95822">
      <w:pPr>
        <w:spacing w:after="140" w:line="264" w:lineRule="auto"/>
        <w:jc w:val="both"/>
        <w:rPr>
          <w:lang w:val="es-ES"/>
        </w:rPr>
      </w:pPr>
      <w:r w:rsidRPr="00281237">
        <w:rPr>
          <w:lang w:val="es-ES"/>
        </w:rPr>
        <w:t xml:space="preserve">El Màster en Optometria i Ciències de </w:t>
      </w:r>
      <w:smartTag w:uri="urn:schemas-microsoft-com:office:smarttags" w:element="PersonName">
        <w:smartTagPr>
          <w:attr w:name="ProductID" w:val="la Visi￳"/>
        </w:smartTagPr>
        <w:r w:rsidRPr="00281237">
          <w:rPr>
            <w:lang w:val="es-ES"/>
          </w:rPr>
          <w:t>la Visió</w:t>
        </w:r>
      </w:smartTag>
      <w:r w:rsidRPr="00281237">
        <w:rPr>
          <w:lang w:val="es-ES"/>
        </w:rPr>
        <w:t xml:space="preserve"> es  va informar favorablement a la reunió de </w:t>
      </w:r>
      <w:smartTag w:uri="urn:schemas-microsoft-com:office:smarttags" w:element="PersonName">
        <w:smartTagPr>
          <w:attr w:name="ProductID" w:val="la Comissi￳"/>
        </w:smartTagPr>
        <w:r w:rsidRPr="00281237">
          <w:rPr>
            <w:lang w:val="es-ES"/>
          </w:rPr>
          <w:t>la Comissió</w:t>
        </w:r>
      </w:smartTag>
      <w:r w:rsidRPr="00281237">
        <w:rPr>
          <w:lang w:val="es-ES"/>
        </w:rPr>
        <w:t xml:space="preserve"> de Programació i Ordenació  Acadèmica  del Consell Interuniversitari de Catalunya (CIC) de  28  de  febrer de 2007 i s’aprovà el 13 de març de </w:t>
      </w:r>
      <w:smartTag w:uri="urn:schemas-microsoft-com:office:smarttags" w:element="metricconverter">
        <w:smartTagPr>
          <w:attr w:name="ProductID" w:val="2007 a"/>
        </w:smartTagPr>
        <w:r w:rsidRPr="00281237">
          <w:rPr>
            <w:lang w:val="es-ES"/>
          </w:rPr>
          <w:t>2007 a</w:t>
        </w:r>
      </w:smartTag>
      <w:r w:rsidRPr="00281237">
        <w:rPr>
          <w:lang w:val="es-ES"/>
        </w:rPr>
        <w:t xml:space="preserve"> la reunió de </w:t>
      </w:r>
      <w:smartTag w:uri="urn:schemas-microsoft-com:office:smarttags" w:element="PersonName">
        <w:smartTagPr>
          <w:attr w:name="ProductID" w:val="la Junta"/>
        </w:smartTagPr>
        <w:r w:rsidRPr="00281237">
          <w:rPr>
            <w:lang w:val="es-ES"/>
          </w:rPr>
          <w:t>la Junta</w:t>
        </w:r>
      </w:smartTag>
      <w:r w:rsidRPr="00281237">
        <w:rPr>
          <w:lang w:val="es-ES"/>
        </w:rPr>
        <w:t xml:space="preserve"> d’aquest organisme. Es tracta d’un màster mixt, amb dues possibles orientacions: una professionalitzadora i l’altra de recerca. En aquella proposta el Treball Final de Màster, amb una extensió de 30 crèdits ects, tenia la consideració d’obligatori per als estudiants que cursessin el màster  seguint l’orientació de recerca i era optatiu per aquells que escollissin l’orientació professionalitzadora. L’extensió del treball venia essencialment determinada pel caràcter de recerca i la vinculació cap al doctorat que se li atribuïa. </w:t>
      </w:r>
    </w:p>
    <w:p w:rsidR="00C95822" w:rsidRPr="00281237" w:rsidRDefault="00C95822" w:rsidP="00C95822">
      <w:pPr>
        <w:spacing w:after="140" w:line="264" w:lineRule="auto"/>
        <w:jc w:val="both"/>
        <w:rPr>
          <w:lang w:val="es-ES"/>
        </w:rPr>
      </w:pPr>
      <w:r w:rsidRPr="00281237">
        <w:rPr>
          <w:lang w:val="es-ES"/>
        </w:rPr>
        <w:t>Posteriorment, es va publicar al BOE n.260 del dia 30 d’octubre de 2007 el “</w:t>
      </w:r>
      <w:r w:rsidRPr="00281237">
        <w:rPr>
          <w:i/>
          <w:lang w:val="es-ES"/>
        </w:rPr>
        <w:t>REAL DECRETO 1393/2007, de 29 de octubre, por el que se establece la ordenación de las enseñanzas universitarias oficiales</w:t>
      </w:r>
      <w:r w:rsidRPr="00281237">
        <w:rPr>
          <w:lang w:val="es-ES"/>
        </w:rPr>
        <w:t xml:space="preserve">”. Aquest decret determina que el Treball Final de Màster ha de ser obligatori per a tots els estudiants. Tenint present aquest caràcter obligatori no va semblar prudent mantenir-ne l’atribut de recerca amb vinculació cap al </w:t>
      </w:r>
      <w:proofErr w:type="gramStart"/>
      <w:r w:rsidRPr="00281237">
        <w:rPr>
          <w:lang w:val="es-ES"/>
        </w:rPr>
        <w:t>doctorat ,</w:t>
      </w:r>
      <w:proofErr w:type="gramEnd"/>
      <w:r w:rsidRPr="00281237">
        <w:rPr>
          <w:lang w:val="es-ES"/>
        </w:rPr>
        <w:t xml:space="preserve"> ja que el Treball Final de Màster havia de ser compatible amb les dues orientacions: la de recerca i la professionalitzadora. Per aquest motiu es va modificar el caràcter i el nombre de crèdits del Treball Final de Màster, que finalment és obligatori amb una extensió de 15 crèdits ects (Acord de </w:t>
      </w:r>
      <w:smartTag w:uri="urn:schemas-microsoft-com:office:smarttags" w:element="PersonName">
        <w:smartTagPr>
          <w:attr w:name="ProductID" w:val="la Comissi￳ Permanent"/>
        </w:smartTagPr>
        <w:r w:rsidRPr="00281237">
          <w:rPr>
            <w:lang w:val="es-ES"/>
          </w:rPr>
          <w:t>la Comissió Permanent</w:t>
        </w:r>
      </w:smartTag>
      <w:r w:rsidRPr="00281237">
        <w:rPr>
          <w:lang w:val="es-ES"/>
        </w:rPr>
        <w:t xml:space="preserve"> del dia 22 de febrer de 2008).</w:t>
      </w:r>
    </w:p>
    <w:p w:rsidR="00C95822" w:rsidRPr="00281237" w:rsidRDefault="00C95822" w:rsidP="00C95822">
      <w:pPr>
        <w:spacing w:after="140" w:line="264" w:lineRule="auto"/>
        <w:jc w:val="both"/>
        <w:rPr>
          <w:lang w:val="es-ES"/>
        </w:rPr>
      </w:pPr>
      <w:r w:rsidRPr="00281237">
        <w:rPr>
          <w:lang w:val="es-ES"/>
        </w:rPr>
        <w:t xml:space="preserve">Així, els estudiants matriculats en el Màster en Optometria i Ciències de </w:t>
      </w:r>
      <w:smartTag w:uri="urn:schemas-microsoft-com:office:smarttags" w:element="PersonName">
        <w:smartTagPr>
          <w:attr w:name="ProductID" w:val="la Visi￳"/>
        </w:smartTagPr>
        <w:r w:rsidRPr="00281237">
          <w:rPr>
            <w:lang w:val="es-ES"/>
          </w:rPr>
          <w:t>la Visió</w:t>
        </w:r>
      </w:smartTag>
      <w:r w:rsidRPr="00281237">
        <w:rPr>
          <w:lang w:val="es-ES"/>
        </w:rPr>
        <w:t xml:space="preserve"> han sofert un canvi en el seu pla d’estudis després d’haver-s’hi matriculat.</w:t>
      </w:r>
    </w:p>
    <w:p w:rsidR="00C95822" w:rsidRPr="00281237" w:rsidRDefault="00C95822" w:rsidP="00C95822">
      <w:pPr>
        <w:spacing w:after="140" w:line="264" w:lineRule="auto"/>
        <w:jc w:val="both"/>
        <w:rPr>
          <w:lang w:val="es-ES"/>
        </w:rPr>
      </w:pPr>
      <w:r w:rsidRPr="00281237">
        <w:rPr>
          <w:lang w:val="es-ES"/>
        </w:rPr>
        <w:t>D’altra banda, el desplegament de les assignatures obligatòries del màster s’ha anat realitzant d’acord amb la seva ubicació en el pla d’estudis. S’acaben de posar en marxa les que corresponen al segon quadrimestre i al setembre començaran les del tercer, per primera vegada. En conseqüència, encara que n’haguessin tingut la voluntat, els estudiants de màster no haurien pogut avançar assignatures obligatòries, perquè no han estat ofertes. El seu progrés pot haver estat limitat per l’oferta.</w:t>
      </w:r>
    </w:p>
    <w:p w:rsidR="00C95822" w:rsidRPr="00281237" w:rsidRDefault="00C95822" w:rsidP="00C95822">
      <w:pPr>
        <w:spacing w:after="140" w:line="264" w:lineRule="auto"/>
        <w:jc w:val="both"/>
        <w:rPr>
          <w:lang w:val="es-ES"/>
        </w:rPr>
      </w:pPr>
      <w:r w:rsidRPr="00281237">
        <w:rPr>
          <w:lang w:val="es-ES"/>
        </w:rPr>
        <w:t xml:space="preserve">També és recent l’aprovació de </w:t>
      </w:r>
      <w:smartTag w:uri="urn:schemas-microsoft-com:office:smarttags" w:element="PersonName">
        <w:smartTagPr>
          <w:attr w:name="ProductID" w:val="la Normativa"/>
        </w:smartTagPr>
        <w:r w:rsidRPr="00281237">
          <w:rPr>
            <w:lang w:val="es-ES"/>
          </w:rPr>
          <w:t>la Normativa</w:t>
        </w:r>
      </w:smartTag>
      <w:r w:rsidRPr="00281237">
        <w:rPr>
          <w:lang w:val="es-ES"/>
        </w:rPr>
        <w:t xml:space="preserve"> del Treballs Final de Màster per part de </w:t>
      </w:r>
      <w:smartTag w:uri="urn:schemas-microsoft-com:office:smarttags" w:element="PersonName">
        <w:smartTagPr>
          <w:attr w:name="ProductID" w:val="la Comissi￳"/>
        </w:smartTagPr>
        <w:r w:rsidRPr="00281237">
          <w:rPr>
            <w:lang w:val="es-ES"/>
          </w:rPr>
          <w:t>la Comissió</w:t>
        </w:r>
      </w:smartTag>
      <w:r w:rsidRPr="00281237">
        <w:rPr>
          <w:lang w:val="es-ES"/>
        </w:rPr>
        <w:t xml:space="preserve"> d’Avaluació Acadèmica (14 de febrer de 2008). Aquesta normativa estableix que la inscripció dels Treballs Final de Màster per part dels estudiants no es pugui realitzar fins que no s’hagin matriculat de totes les assignatures obligatòries del pla d’estudis. </w:t>
      </w:r>
    </w:p>
    <w:p w:rsidR="00C95822" w:rsidRPr="00281237" w:rsidRDefault="00C95822" w:rsidP="00C95822">
      <w:pPr>
        <w:spacing w:after="140" w:line="264" w:lineRule="auto"/>
        <w:jc w:val="both"/>
        <w:rPr>
          <w:lang w:val="es-ES"/>
        </w:rPr>
      </w:pPr>
      <w:r w:rsidRPr="00281237">
        <w:rPr>
          <w:lang w:val="es-ES"/>
        </w:rPr>
        <w:t>Tenint present tots aquests motius que poden haver condicionat i alterat la planificació que cadascun dels estudiants del màster va fer abans d’iniciar-ne els estudis, i amb la voluntat d’afavorir el seu progrés i reduir els efectes de les incidències ressenyades, es presenta la proposta següent:</w:t>
      </w:r>
    </w:p>
    <w:p w:rsidR="00C95822" w:rsidRPr="00281237" w:rsidRDefault="00C95822" w:rsidP="00C95822">
      <w:pPr>
        <w:spacing w:after="140" w:line="264" w:lineRule="auto"/>
        <w:ind w:left="708"/>
        <w:jc w:val="both"/>
        <w:rPr>
          <w:b/>
          <w:lang w:val="es-ES"/>
        </w:rPr>
      </w:pPr>
      <w:r w:rsidRPr="00281237">
        <w:rPr>
          <w:b/>
          <w:lang w:val="es-ES"/>
        </w:rPr>
        <w:lastRenderedPageBreak/>
        <w:t>Autoritzar que els estudiants puguin inscriure el Treball Final de Màster en aquest quadrimestre de primavera del curs 2007/2008 sense el requeriment d’haver-se matriculat de totes les assignatures obligatòries del pla d’estudis.</w:t>
      </w:r>
    </w:p>
    <w:p w:rsidR="00C95822" w:rsidRPr="00281237" w:rsidRDefault="00C95822" w:rsidP="00C95822">
      <w:pPr>
        <w:spacing w:after="140" w:line="264" w:lineRule="auto"/>
        <w:ind w:left="708"/>
        <w:jc w:val="both"/>
        <w:rPr>
          <w:b/>
          <w:lang w:val="es-ES"/>
        </w:rPr>
      </w:pPr>
    </w:p>
    <w:p w:rsidR="00C95822" w:rsidRPr="00281237" w:rsidRDefault="00C95822" w:rsidP="00C95822">
      <w:pPr>
        <w:spacing w:after="140" w:line="264" w:lineRule="auto"/>
        <w:ind w:left="708"/>
        <w:jc w:val="both"/>
        <w:rPr>
          <w:b/>
          <w:lang w:val="es-ES"/>
        </w:rPr>
      </w:pPr>
    </w:p>
    <w:p w:rsidR="00C95822" w:rsidRDefault="00C95822" w:rsidP="00C95822">
      <w:pPr>
        <w:pStyle w:val="Prrafodelista"/>
        <w:numPr>
          <w:ilvl w:val="0"/>
          <w:numId w:val="1"/>
        </w:numPr>
        <w:spacing w:after="140" w:line="264" w:lineRule="auto"/>
        <w:jc w:val="both"/>
      </w:pPr>
      <w:r>
        <w:t xml:space="preserve">REVISIÓ DE </w:t>
      </w:r>
      <w:smartTag w:uri="urn:schemas-microsoft-com:office:smarttags" w:element="PersonName">
        <w:smartTagPr>
          <w:attr w:name="ProductID" w:val="la Normativa"/>
        </w:smartTagPr>
        <w:r>
          <w:t>LA NORMATIVA</w:t>
        </w:r>
      </w:smartTag>
    </w:p>
    <w:p w:rsidR="00C95822" w:rsidRPr="00281237" w:rsidRDefault="00C95822" w:rsidP="00C95822">
      <w:pPr>
        <w:spacing w:after="140" w:line="264" w:lineRule="auto"/>
        <w:jc w:val="both"/>
        <w:rPr>
          <w:lang w:val="es-ES"/>
        </w:rPr>
      </w:pPr>
      <w:r w:rsidRPr="00281237">
        <w:rPr>
          <w:lang w:val="es-ES"/>
        </w:rPr>
        <w:t>En relació a la inscripció, la normativa dels treballs finals de màster diu:</w:t>
      </w:r>
    </w:p>
    <w:p w:rsidR="00C95822" w:rsidRPr="00281237" w:rsidRDefault="00C95822" w:rsidP="00C95822">
      <w:pPr>
        <w:spacing w:after="140" w:line="264" w:lineRule="auto"/>
        <w:jc w:val="both"/>
        <w:rPr>
          <w:rFonts w:eastAsia="Arial Unicode MS" w:cs="Arial"/>
          <w:b/>
          <w:i/>
          <w:sz w:val="16"/>
          <w:szCs w:val="16"/>
          <w:lang w:val="es-ES"/>
        </w:rPr>
      </w:pPr>
      <w:r w:rsidRPr="00281237">
        <w:rPr>
          <w:rFonts w:eastAsia="Arial Unicode MS" w:cs="Arial"/>
          <w:b/>
          <w:i/>
          <w:sz w:val="16"/>
          <w:szCs w:val="16"/>
          <w:lang w:val="es-ES"/>
        </w:rPr>
        <w:t>Inscripció de Treballs Final de Màster</w:t>
      </w:r>
    </w:p>
    <w:p w:rsidR="00C95822" w:rsidRPr="00281237" w:rsidRDefault="00C95822" w:rsidP="00C95822">
      <w:pPr>
        <w:numPr>
          <w:ilvl w:val="0"/>
          <w:numId w:val="3"/>
        </w:numPr>
        <w:spacing w:after="140" w:line="264" w:lineRule="auto"/>
        <w:ind w:left="566"/>
        <w:jc w:val="both"/>
        <w:rPr>
          <w:rFonts w:eastAsia="Arial Unicode MS" w:cs="Arial"/>
          <w:i/>
          <w:sz w:val="16"/>
          <w:szCs w:val="16"/>
          <w:lang w:val="es-ES"/>
        </w:rPr>
      </w:pPr>
      <w:r w:rsidRPr="00281237">
        <w:rPr>
          <w:rFonts w:eastAsia="Arial Unicode MS" w:cs="Arial"/>
          <w:i/>
          <w:sz w:val="16"/>
          <w:szCs w:val="16"/>
          <w:lang w:val="es-ES"/>
        </w:rPr>
        <w:t xml:space="preserve">Les convocatòries per a la inscripció de Treballs Final de Màster, que s’obriran una vegada per quadrimestre, s’iniciaran amb una sol·licitud al PDI vinculat al màster o al centre, per presentar les propostes de Treball Final de Màster que tingui intenció de dirigir o tutoritzar. </w:t>
      </w:r>
      <w:r w:rsidRPr="00281237">
        <w:rPr>
          <w:rFonts w:eastAsia="Arial Unicode MS" w:cs="Arial"/>
          <w:i/>
          <w:sz w:val="16"/>
          <w:szCs w:val="16"/>
          <w:highlight w:val="lightGray"/>
          <w:lang w:val="es-ES"/>
        </w:rPr>
        <w:t>Les propostes que no consignin l’estudiant que ha de desenvolupar-lo es publicaran per tal d’assignar-ne un, per acord entre el proponent i l’estudiant.</w:t>
      </w:r>
    </w:p>
    <w:p w:rsidR="00C95822" w:rsidRPr="00281237" w:rsidRDefault="00C95822" w:rsidP="00C95822">
      <w:pPr>
        <w:numPr>
          <w:ilvl w:val="0"/>
          <w:numId w:val="3"/>
        </w:numPr>
        <w:spacing w:after="140" w:line="264" w:lineRule="auto"/>
        <w:ind w:left="566"/>
        <w:jc w:val="both"/>
        <w:rPr>
          <w:rFonts w:eastAsia="Arial Unicode MS" w:cs="Arial"/>
          <w:i/>
          <w:sz w:val="16"/>
          <w:szCs w:val="16"/>
          <w:lang w:val="es-ES"/>
        </w:rPr>
      </w:pPr>
      <w:r w:rsidRPr="00281237">
        <w:rPr>
          <w:rFonts w:eastAsia="Arial Unicode MS" w:cs="Arial"/>
          <w:i/>
          <w:sz w:val="16"/>
          <w:szCs w:val="16"/>
          <w:lang w:val="es-ES"/>
        </w:rPr>
        <w:t xml:space="preserve">Finalitzat el procés anterior, les propostes de Treball Final de Màster assignades a estudiants seran presentades per a la seva aprovació a </w:t>
      </w:r>
      <w:smartTag w:uri="urn:schemas-microsoft-com:office:smarttags" w:element="PersonName">
        <w:smartTagPr>
          <w:attr w:name="ProductID" w:val="la Comissi￳"/>
        </w:smartTagPr>
        <w:r w:rsidRPr="00281237">
          <w:rPr>
            <w:rFonts w:eastAsia="Arial Unicode MS" w:cs="Arial"/>
            <w:i/>
            <w:sz w:val="16"/>
            <w:szCs w:val="16"/>
            <w:lang w:val="es-ES"/>
          </w:rPr>
          <w:t>la Comissió</w:t>
        </w:r>
      </w:smartTag>
      <w:r w:rsidRPr="00281237">
        <w:rPr>
          <w:rFonts w:eastAsia="Arial Unicode MS" w:cs="Arial"/>
          <w:i/>
          <w:sz w:val="16"/>
          <w:szCs w:val="16"/>
          <w:lang w:val="es-ES"/>
        </w:rPr>
        <w:t xml:space="preserve"> d’Avaluació Acadèmica. La proposta del Treball Final de Màster haurà d’especificar, com a mínim, els següents punts:</w:t>
      </w:r>
    </w:p>
    <w:p w:rsidR="00C95822" w:rsidRPr="00AD4571" w:rsidRDefault="00C95822" w:rsidP="00C95822">
      <w:pPr>
        <w:numPr>
          <w:ilvl w:val="1"/>
          <w:numId w:val="2"/>
        </w:numPr>
        <w:tabs>
          <w:tab w:val="clear" w:pos="964"/>
          <w:tab w:val="num" w:pos="850"/>
        </w:tabs>
        <w:spacing w:line="264" w:lineRule="auto"/>
        <w:ind w:left="850"/>
        <w:jc w:val="both"/>
        <w:rPr>
          <w:rFonts w:eastAsia="Arial Unicode MS" w:cs="Arial"/>
          <w:i/>
          <w:sz w:val="16"/>
          <w:szCs w:val="16"/>
        </w:rPr>
      </w:pPr>
      <w:r w:rsidRPr="00AD4571">
        <w:rPr>
          <w:rFonts w:eastAsia="Arial Unicode MS" w:cs="Arial"/>
          <w:i/>
          <w:sz w:val="16"/>
          <w:szCs w:val="16"/>
        </w:rPr>
        <w:t>Títol</w:t>
      </w:r>
    </w:p>
    <w:p w:rsidR="00C95822" w:rsidRPr="00AD4571" w:rsidRDefault="00C95822" w:rsidP="00C95822">
      <w:pPr>
        <w:numPr>
          <w:ilvl w:val="1"/>
          <w:numId w:val="2"/>
        </w:numPr>
        <w:tabs>
          <w:tab w:val="clear" w:pos="964"/>
          <w:tab w:val="num" w:pos="850"/>
        </w:tabs>
        <w:spacing w:line="264" w:lineRule="auto"/>
        <w:ind w:left="850"/>
        <w:jc w:val="both"/>
        <w:rPr>
          <w:rFonts w:eastAsia="Arial Unicode MS" w:cs="Arial"/>
          <w:i/>
          <w:sz w:val="16"/>
          <w:szCs w:val="16"/>
        </w:rPr>
      </w:pPr>
      <w:r w:rsidRPr="00AD4571">
        <w:rPr>
          <w:rFonts w:eastAsia="Arial Unicode MS" w:cs="Arial"/>
          <w:i/>
          <w:sz w:val="16"/>
          <w:szCs w:val="16"/>
        </w:rPr>
        <w:t>Estudiant</w:t>
      </w:r>
    </w:p>
    <w:p w:rsidR="00C95822" w:rsidRPr="00AD4571" w:rsidRDefault="00C95822" w:rsidP="00C95822">
      <w:pPr>
        <w:numPr>
          <w:ilvl w:val="1"/>
          <w:numId w:val="2"/>
        </w:numPr>
        <w:tabs>
          <w:tab w:val="clear" w:pos="964"/>
          <w:tab w:val="num" w:pos="850"/>
        </w:tabs>
        <w:spacing w:line="264" w:lineRule="auto"/>
        <w:ind w:left="850"/>
        <w:jc w:val="both"/>
        <w:rPr>
          <w:rFonts w:eastAsia="Arial Unicode MS" w:cs="Arial"/>
          <w:i/>
          <w:sz w:val="16"/>
          <w:szCs w:val="16"/>
        </w:rPr>
      </w:pPr>
      <w:r w:rsidRPr="00AD4571">
        <w:rPr>
          <w:rFonts w:eastAsia="Arial Unicode MS" w:cs="Arial"/>
          <w:i/>
          <w:sz w:val="16"/>
          <w:szCs w:val="16"/>
        </w:rPr>
        <w:t>Director</w:t>
      </w:r>
      <w:r w:rsidRPr="00AD4571">
        <w:rPr>
          <w:rFonts w:eastAsia="Arial Unicode MS" w:cs="Arial"/>
          <w:i/>
          <w:sz w:val="16"/>
          <w:szCs w:val="16"/>
          <w:vertAlign w:val="superscript"/>
        </w:rPr>
        <w:t>(1)</w:t>
      </w:r>
    </w:p>
    <w:p w:rsidR="00C95822" w:rsidRPr="00281237" w:rsidRDefault="00C95822" w:rsidP="00C95822">
      <w:pPr>
        <w:numPr>
          <w:ilvl w:val="1"/>
          <w:numId w:val="2"/>
        </w:numPr>
        <w:tabs>
          <w:tab w:val="clear" w:pos="964"/>
          <w:tab w:val="num" w:pos="850"/>
        </w:tabs>
        <w:spacing w:line="264" w:lineRule="auto"/>
        <w:ind w:left="850"/>
        <w:jc w:val="both"/>
        <w:rPr>
          <w:rFonts w:eastAsia="Arial Unicode MS" w:cs="Arial"/>
          <w:i/>
          <w:sz w:val="16"/>
          <w:szCs w:val="16"/>
          <w:lang w:val="es-ES"/>
        </w:rPr>
      </w:pPr>
      <w:r w:rsidRPr="00281237">
        <w:rPr>
          <w:rFonts w:eastAsia="Arial Unicode MS" w:cs="Arial"/>
          <w:i/>
          <w:sz w:val="16"/>
          <w:szCs w:val="16"/>
          <w:lang w:val="es-ES"/>
        </w:rPr>
        <w:t>Descripció del tema i dels objectius</w:t>
      </w:r>
    </w:p>
    <w:p w:rsidR="00C95822" w:rsidRPr="00AD4571" w:rsidRDefault="00C95822" w:rsidP="00C95822">
      <w:pPr>
        <w:numPr>
          <w:ilvl w:val="1"/>
          <w:numId w:val="2"/>
        </w:numPr>
        <w:tabs>
          <w:tab w:val="clear" w:pos="964"/>
          <w:tab w:val="num" w:pos="850"/>
        </w:tabs>
        <w:spacing w:line="264" w:lineRule="auto"/>
        <w:ind w:left="850"/>
        <w:jc w:val="both"/>
        <w:rPr>
          <w:rFonts w:eastAsia="Arial Unicode MS" w:cs="Arial"/>
          <w:i/>
          <w:sz w:val="16"/>
          <w:szCs w:val="16"/>
        </w:rPr>
      </w:pPr>
      <w:r w:rsidRPr="00AD4571">
        <w:rPr>
          <w:rFonts w:eastAsia="Arial Unicode MS" w:cs="Arial"/>
          <w:i/>
          <w:sz w:val="16"/>
          <w:szCs w:val="16"/>
        </w:rPr>
        <w:t>Pla de treball</w:t>
      </w:r>
    </w:p>
    <w:p w:rsidR="00C95822" w:rsidRPr="00281237" w:rsidRDefault="00C95822" w:rsidP="00C95822">
      <w:pPr>
        <w:numPr>
          <w:ilvl w:val="1"/>
          <w:numId w:val="2"/>
        </w:numPr>
        <w:tabs>
          <w:tab w:val="clear" w:pos="964"/>
          <w:tab w:val="num" w:pos="850"/>
        </w:tabs>
        <w:spacing w:line="264" w:lineRule="auto"/>
        <w:ind w:left="850"/>
        <w:jc w:val="both"/>
        <w:rPr>
          <w:rFonts w:eastAsia="Arial Unicode MS" w:cs="Arial"/>
          <w:i/>
          <w:sz w:val="16"/>
          <w:szCs w:val="16"/>
          <w:lang w:val="es-ES"/>
        </w:rPr>
      </w:pPr>
      <w:r w:rsidRPr="00281237">
        <w:rPr>
          <w:rFonts w:eastAsia="Arial Unicode MS" w:cs="Arial"/>
          <w:i/>
          <w:sz w:val="16"/>
          <w:szCs w:val="16"/>
          <w:lang w:val="es-ES"/>
        </w:rPr>
        <w:t>Recursos materials disponibles per a la seva realització</w:t>
      </w:r>
    </w:p>
    <w:p w:rsidR="00C95822" w:rsidRPr="00281237" w:rsidRDefault="00C95822" w:rsidP="00C95822">
      <w:pPr>
        <w:spacing w:after="140" w:line="264" w:lineRule="auto"/>
        <w:ind w:left="566"/>
        <w:jc w:val="both"/>
        <w:rPr>
          <w:rFonts w:eastAsia="Arial Unicode MS" w:cs="Arial"/>
          <w:i/>
          <w:sz w:val="14"/>
          <w:szCs w:val="14"/>
          <w:lang w:val="es-ES"/>
        </w:rPr>
      </w:pPr>
      <w:r w:rsidRPr="00281237">
        <w:rPr>
          <w:rFonts w:eastAsia="Arial Unicode MS" w:cs="Arial"/>
          <w:i/>
          <w:sz w:val="16"/>
          <w:szCs w:val="16"/>
          <w:vertAlign w:val="superscript"/>
          <w:lang w:val="es-ES"/>
        </w:rPr>
        <w:t>(1)</w:t>
      </w:r>
      <w:r w:rsidRPr="00281237">
        <w:rPr>
          <w:rFonts w:eastAsia="Arial Unicode MS" w:cs="Arial"/>
          <w:i/>
          <w:sz w:val="14"/>
          <w:szCs w:val="14"/>
          <w:lang w:val="es-ES"/>
        </w:rPr>
        <w:t>En cas que el director no sigui PDI vinculat al centre o al màster, el membre del PDI que el proposa serà tutor del treball. La seva funció consistirà, essencialment, en fer el seguiment del pla de treball, vetllar per l’acompliment dels objectius, signar la pàgina prevista en l’apartat 5.2 i avaluar el Treball Final de Màster segons el que s’estableix en aquesta normativa.</w:t>
      </w:r>
    </w:p>
    <w:p w:rsidR="00C95822" w:rsidRPr="00281237" w:rsidRDefault="00C95822" w:rsidP="00C95822">
      <w:pPr>
        <w:numPr>
          <w:ilvl w:val="0"/>
          <w:numId w:val="3"/>
        </w:numPr>
        <w:spacing w:after="140" w:line="264" w:lineRule="auto"/>
        <w:ind w:left="566"/>
        <w:jc w:val="both"/>
        <w:rPr>
          <w:rFonts w:eastAsia="Arial Unicode MS" w:cs="Arial"/>
          <w:i/>
          <w:sz w:val="16"/>
          <w:szCs w:val="16"/>
          <w:lang w:val="es-ES"/>
        </w:rPr>
      </w:pPr>
      <w:r w:rsidRPr="00281237">
        <w:rPr>
          <w:rFonts w:eastAsia="Arial Unicode MS" w:cs="Arial"/>
          <w:i/>
          <w:sz w:val="16"/>
          <w:szCs w:val="16"/>
          <w:lang w:val="es-ES"/>
        </w:rPr>
        <w:t xml:space="preserve">Una vegada aprovada la proposta de Treball Final de Màster per part de </w:t>
      </w:r>
      <w:smartTag w:uri="urn:schemas-microsoft-com:office:smarttags" w:element="PersonName">
        <w:smartTagPr>
          <w:attr w:name="ProductID" w:val="la Comissi￳"/>
        </w:smartTagPr>
        <w:r w:rsidRPr="00281237">
          <w:rPr>
            <w:rFonts w:eastAsia="Arial Unicode MS" w:cs="Arial"/>
            <w:i/>
            <w:sz w:val="16"/>
            <w:szCs w:val="16"/>
            <w:lang w:val="es-ES"/>
          </w:rPr>
          <w:t>la Comissió</w:t>
        </w:r>
      </w:smartTag>
      <w:r w:rsidRPr="00281237">
        <w:rPr>
          <w:rFonts w:eastAsia="Arial Unicode MS" w:cs="Arial"/>
          <w:i/>
          <w:sz w:val="16"/>
          <w:szCs w:val="16"/>
          <w:lang w:val="es-ES"/>
        </w:rPr>
        <w:t xml:space="preserve"> d’Avaluació Acadèmica, l’estudiant podrà inscriure’l a </w:t>
      </w:r>
      <w:smartTag w:uri="urn:schemas-microsoft-com:office:smarttags" w:element="PersonName">
        <w:smartTagPr>
          <w:attr w:name="ProductID" w:val="la Secretaria"/>
        </w:smartTagPr>
        <w:r w:rsidRPr="00281237">
          <w:rPr>
            <w:rFonts w:eastAsia="Arial Unicode MS" w:cs="Arial"/>
            <w:i/>
            <w:sz w:val="16"/>
            <w:szCs w:val="16"/>
            <w:lang w:val="es-ES"/>
          </w:rPr>
          <w:t>la Secretaria</w:t>
        </w:r>
      </w:smartTag>
      <w:r w:rsidRPr="00281237">
        <w:rPr>
          <w:rFonts w:eastAsia="Arial Unicode MS" w:cs="Arial"/>
          <w:i/>
          <w:sz w:val="16"/>
          <w:szCs w:val="16"/>
          <w:lang w:val="es-ES"/>
        </w:rPr>
        <w:t xml:space="preserve"> del Centre en els terminis que s’estableixin. </w:t>
      </w:r>
    </w:p>
    <w:p w:rsidR="00C95822" w:rsidRPr="00281237" w:rsidRDefault="00C95822" w:rsidP="00C95822">
      <w:pPr>
        <w:spacing w:after="140" w:line="264" w:lineRule="auto"/>
        <w:jc w:val="both"/>
        <w:rPr>
          <w:lang w:val="es-ES"/>
        </w:rPr>
      </w:pPr>
      <w:r w:rsidRPr="00281237">
        <w:rPr>
          <w:lang w:val="es-ES"/>
        </w:rPr>
        <w:t xml:space="preserve">L’assignació d’estudiants es realitza abans que les propostes de Treball Final de Màster hagin estat aprovades per </w:t>
      </w:r>
      <w:smartTag w:uri="urn:schemas-microsoft-com:office:smarttags" w:element="PersonName">
        <w:smartTagPr>
          <w:attr w:name="ProductID" w:val="la Comissi￳"/>
        </w:smartTagPr>
        <w:r w:rsidRPr="00281237">
          <w:rPr>
            <w:lang w:val="es-ES"/>
          </w:rPr>
          <w:t>la Comissió</w:t>
        </w:r>
      </w:smartTag>
      <w:r w:rsidRPr="00281237">
        <w:rPr>
          <w:lang w:val="es-ES"/>
        </w:rPr>
        <w:t xml:space="preserve"> d’Avaluació Acadèmica. Això podria comportar algunes disfuncions. Per exemple que l’escola publiqués propostes que després no aconseguissin l’aprovació de </w:t>
      </w:r>
      <w:smartTag w:uri="urn:schemas-microsoft-com:office:smarttags" w:element="PersonName">
        <w:smartTagPr>
          <w:attr w:name="ProductID" w:val="la Comissi￳"/>
        </w:smartTagPr>
        <w:r w:rsidRPr="00281237">
          <w:rPr>
            <w:lang w:val="es-ES"/>
          </w:rPr>
          <w:t>la Comissió</w:t>
        </w:r>
      </w:smartTag>
      <w:r w:rsidRPr="00281237">
        <w:rPr>
          <w:lang w:val="es-ES"/>
        </w:rPr>
        <w:t xml:space="preserve"> d’Avaluació Acadèmica. Per evitar que això pugui arribar a passar sembla prudent que les propostes siguin aprovades abans de la seva publicació. Es proposa canviar el redactat de la normativa per tal que quedi de la forma següent:</w:t>
      </w:r>
    </w:p>
    <w:p w:rsidR="00C95822" w:rsidRPr="00281237" w:rsidRDefault="00C95822" w:rsidP="00C95822">
      <w:pPr>
        <w:spacing w:after="140" w:line="264" w:lineRule="auto"/>
        <w:jc w:val="both"/>
        <w:rPr>
          <w:rFonts w:eastAsia="Arial Unicode MS" w:cs="Arial"/>
          <w:b/>
          <w:i/>
          <w:sz w:val="16"/>
          <w:szCs w:val="16"/>
          <w:lang w:val="es-ES"/>
        </w:rPr>
      </w:pPr>
      <w:r w:rsidRPr="00281237">
        <w:rPr>
          <w:rFonts w:eastAsia="Arial Unicode MS" w:cs="Arial"/>
          <w:b/>
          <w:i/>
          <w:sz w:val="16"/>
          <w:szCs w:val="16"/>
          <w:lang w:val="es-ES"/>
        </w:rPr>
        <w:t>Inscripció de Treballs Final de Màster</w:t>
      </w:r>
    </w:p>
    <w:p w:rsidR="00C95822" w:rsidRPr="00281237" w:rsidRDefault="00C95822" w:rsidP="00C95822">
      <w:pPr>
        <w:numPr>
          <w:ilvl w:val="0"/>
          <w:numId w:val="4"/>
        </w:numPr>
        <w:tabs>
          <w:tab w:val="num" w:pos="566"/>
        </w:tabs>
        <w:spacing w:after="140" w:line="264" w:lineRule="auto"/>
        <w:ind w:left="566"/>
        <w:jc w:val="both"/>
        <w:rPr>
          <w:rFonts w:eastAsia="Arial Unicode MS" w:cs="Arial"/>
          <w:i/>
          <w:sz w:val="16"/>
          <w:szCs w:val="16"/>
          <w:lang w:val="es-ES"/>
        </w:rPr>
      </w:pPr>
      <w:r w:rsidRPr="00281237">
        <w:rPr>
          <w:rFonts w:eastAsia="Arial Unicode MS" w:cs="Arial"/>
          <w:i/>
          <w:sz w:val="16"/>
          <w:szCs w:val="16"/>
          <w:lang w:val="es-ES"/>
        </w:rPr>
        <w:t xml:space="preserve">Les convocatòries per a la inscripció de Treballs Final de Màster, que s’obriran una vegada per quadrimestre, s’iniciaran amb una sol·licitud al PDI vinculat al màster o al centre, per presentar les propostes de Treball Final de Màster que tingui intenció de dirigir o tutoritzar. </w:t>
      </w:r>
      <w:r w:rsidRPr="00281237">
        <w:rPr>
          <w:rFonts w:eastAsia="Arial Unicode MS" w:cs="Arial"/>
          <w:i/>
          <w:strike/>
          <w:sz w:val="16"/>
          <w:szCs w:val="16"/>
          <w:lang w:val="es-ES"/>
        </w:rPr>
        <w:t>Les propostes que no consignin l’estudiant que ha de desenvolupar-lo es publicaran per tal d’assignar-ne un, per acord entre el proponent i l’estudiant.</w:t>
      </w:r>
    </w:p>
    <w:p w:rsidR="00C95822" w:rsidRPr="00281237" w:rsidRDefault="00C95822" w:rsidP="00C95822">
      <w:pPr>
        <w:numPr>
          <w:ilvl w:val="0"/>
          <w:numId w:val="4"/>
        </w:numPr>
        <w:tabs>
          <w:tab w:val="num" w:pos="566"/>
        </w:tabs>
        <w:spacing w:after="140" w:line="264" w:lineRule="auto"/>
        <w:ind w:left="566"/>
        <w:jc w:val="both"/>
        <w:rPr>
          <w:rFonts w:eastAsia="Arial Unicode MS" w:cs="Arial"/>
          <w:i/>
          <w:sz w:val="16"/>
          <w:szCs w:val="16"/>
          <w:lang w:val="es-ES"/>
        </w:rPr>
      </w:pPr>
      <w:r w:rsidRPr="00281237">
        <w:rPr>
          <w:rFonts w:eastAsia="Arial Unicode MS" w:cs="Arial"/>
          <w:i/>
          <w:sz w:val="16"/>
          <w:szCs w:val="16"/>
          <w:lang w:val="es-ES"/>
        </w:rPr>
        <w:t xml:space="preserve">Finalitzat el procés anterior, les propostes de Treball Final de Màster </w:t>
      </w:r>
      <w:r w:rsidRPr="00281237">
        <w:rPr>
          <w:rFonts w:eastAsia="Arial Unicode MS" w:cs="Arial"/>
          <w:i/>
          <w:strike/>
          <w:sz w:val="16"/>
          <w:szCs w:val="16"/>
          <w:lang w:val="es-ES"/>
        </w:rPr>
        <w:t>assignades a estudiants</w:t>
      </w:r>
      <w:r w:rsidRPr="00281237">
        <w:rPr>
          <w:rFonts w:eastAsia="Arial Unicode MS" w:cs="Arial"/>
          <w:i/>
          <w:sz w:val="16"/>
          <w:szCs w:val="16"/>
          <w:lang w:val="es-ES"/>
        </w:rPr>
        <w:t xml:space="preserve"> seran presentades per a la seva aprovació a </w:t>
      </w:r>
      <w:smartTag w:uri="urn:schemas-microsoft-com:office:smarttags" w:element="PersonName">
        <w:smartTagPr>
          <w:attr w:name="ProductID" w:val="la Comissi￳"/>
        </w:smartTagPr>
        <w:r w:rsidRPr="00281237">
          <w:rPr>
            <w:rFonts w:eastAsia="Arial Unicode MS" w:cs="Arial"/>
            <w:i/>
            <w:sz w:val="16"/>
            <w:szCs w:val="16"/>
            <w:lang w:val="es-ES"/>
          </w:rPr>
          <w:t>la Comissió</w:t>
        </w:r>
      </w:smartTag>
      <w:r w:rsidRPr="00281237">
        <w:rPr>
          <w:rFonts w:eastAsia="Arial Unicode MS" w:cs="Arial"/>
          <w:i/>
          <w:sz w:val="16"/>
          <w:szCs w:val="16"/>
          <w:lang w:val="es-ES"/>
        </w:rPr>
        <w:t xml:space="preserve"> d’Avaluació Acadèmica. La proposta del Treball Final de Màster haurà d’especificar, com a mínim, els següents punts:</w:t>
      </w:r>
    </w:p>
    <w:p w:rsidR="00C95822" w:rsidRPr="00AD4571" w:rsidRDefault="00C95822" w:rsidP="00C95822">
      <w:pPr>
        <w:numPr>
          <w:ilvl w:val="0"/>
          <w:numId w:val="6"/>
        </w:numPr>
        <w:spacing w:line="264" w:lineRule="auto"/>
        <w:jc w:val="both"/>
        <w:rPr>
          <w:rFonts w:eastAsia="Arial Unicode MS" w:cs="Arial"/>
          <w:i/>
          <w:sz w:val="16"/>
          <w:szCs w:val="16"/>
        </w:rPr>
      </w:pPr>
      <w:r w:rsidRPr="00AD4571">
        <w:rPr>
          <w:rFonts w:eastAsia="Arial Unicode MS" w:cs="Arial"/>
          <w:i/>
          <w:sz w:val="16"/>
          <w:szCs w:val="16"/>
        </w:rPr>
        <w:t>Títol</w:t>
      </w:r>
    </w:p>
    <w:p w:rsidR="00C95822" w:rsidRPr="00AD4571" w:rsidRDefault="00C95822" w:rsidP="00C95822">
      <w:pPr>
        <w:numPr>
          <w:ilvl w:val="0"/>
          <w:numId w:val="6"/>
        </w:numPr>
        <w:spacing w:line="264" w:lineRule="auto"/>
        <w:jc w:val="both"/>
        <w:rPr>
          <w:rFonts w:eastAsia="Arial Unicode MS" w:cs="Arial"/>
          <w:i/>
          <w:sz w:val="16"/>
          <w:szCs w:val="16"/>
        </w:rPr>
      </w:pPr>
      <w:r w:rsidRPr="00AD4571">
        <w:rPr>
          <w:rFonts w:eastAsia="Arial Unicode MS" w:cs="Arial"/>
          <w:i/>
          <w:sz w:val="16"/>
          <w:szCs w:val="16"/>
        </w:rPr>
        <w:t>Estudiant</w:t>
      </w:r>
      <w:r w:rsidRPr="001C564F">
        <w:rPr>
          <w:rFonts w:eastAsia="Arial Unicode MS" w:cs="Arial"/>
          <w:i/>
          <w:sz w:val="16"/>
          <w:szCs w:val="16"/>
          <w:highlight w:val="yellow"/>
          <w:vertAlign w:val="superscript"/>
        </w:rPr>
        <w:t>(1)</w:t>
      </w:r>
    </w:p>
    <w:p w:rsidR="00C95822" w:rsidRPr="00AD4571" w:rsidRDefault="00C95822" w:rsidP="00C95822">
      <w:pPr>
        <w:numPr>
          <w:ilvl w:val="0"/>
          <w:numId w:val="6"/>
        </w:numPr>
        <w:spacing w:line="264" w:lineRule="auto"/>
        <w:jc w:val="both"/>
        <w:rPr>
          <w:rFonts w:eastAsia="Arial Unicode MS" w:cs="Arial"/>
          <w:i/>
          <w:sz w:val="16"/>
          <w:szCs w:val="16"/>
        </w:rPr>
      </w:pPr>
      <w:r w:rsidRPr="00AD4571">
        <w:rPr>
          <w:rFonts w:eastAsia="Arial Unicode MS" w:cs="Arial"/>
          <w:i/>
          <w:sz w:val="16"/>
          <w:szCs w:val="16"/>
        </w:rPr>
        <w:t>Director</w:t>
      </w:r>
      <w:r w:rsidRPr="00AD4571">
        <w:rPr>
          <w:rFonts w:eastAsia="Arial Unicode MS" w:cs="Arial"/>
          <w:i/>
          <w:sz w:val="16"/>
          <w:szCs w:val="16"/>
          <w:vertAlign w:val="superscript"/>
        </w:rPr>
        <w:t>(</w:t>
      </w:r>
      <w:r>
        <w:rPr>
          <w:rFonts w:eastAsia="Arial Unicode MS" w:cs="Arial"/>
          <w:i/>
          <w:sz w:val="16"/>
          <w:szCs w:val="16"/>
          <w:vertAlign w:val="superscript"/>
        </w:rPr>
        <w:t>2</w:t>
      </w:r>
      <w:r w:rsidRPr="00AD4571">
        <w:rPr>
          <w:rFonts w:eastAsia="Arial Unicode MS" w:cs="Arial"/>
          <w:i/>
          <w:sz w:val="16"/>
          <w:szCs w:val="16"/>
          <w:vertAlign w:val="superscript"/>
        </w:rPr>
        <w:t>)</w:t>
      </w:r>
    </w:p>
    <w:p w:rsidR="00C95822" w:rsidRPr="00281237" w:rsidRDefault="00C95822" w:rsidP="00C95822">
      <w:pPr>
        <w:numPr>
          <w:ilvl w:val="0"/>
          <w:numId w:val="6"/>
        </w:numPr>
        <w:spacing w:line="264" w:lineRule="auto"/>
        <w:jc w:val="both"/>
        <w:rPr>
          <w:rFonts w:eastAsia="Arial Unicode MS" w:cs="Arial"/>
          <w:i/>
          <w:sz w:val="16"/>
          <w:szCs w:val="16"/>
          <w:lang w:val="es-ES"/>
        </w:rPr>
      </w:pPr>
      <w:r w:rsidRPr="00281237">
        <w:rPr>
          <w:rFonts w:eastAsia="Arial Unicode MS" w:cs="Arial"/>
          <w:i/>
          <w:sz w:val="16"/>
          <w:szCs w:val="16"/>
          <w:lang w:val="es-ES"/>
        </w:rPr>
        <w:t>Descripció del tema i dels objectius</w:t>
      </w:r>
    </w:p>
    <w:p w:rsidR="00C95822" w:rsidRPr="00AD4571" w:rsidRDefault="00C95822" w:rsidP="00C95822">
      <w:pPr>
        <w:numPr>
          <w:ilvl w:val="0"/>
          <w:numId w:val="6"/>
        </w:numPr>
        <w:spacing w:line="264" w:lineRule="auto"/>
        <w:jc w:val="both"/>
        <w:rPr>
          <w:rFonts w:eastAsia="Arial Unicode MS" w:cs="Arial"/>
          <w:i/>
          <w:sz w:val="16"/>
          <w:szCs w:val="16"/>
        </w:rPr>
      </w:pPr>
      <w:r w:rsidRPr="00AD4571">
        <w:rPr>
          <w:rFonts w:eastAsia="Arial Unicode MS" w:cs="Arial"/>
          <w:i/>
          <w:sz w:val="16"/>
          <w:szCs w:val="16"/>
        </w:rPr>
        <w:t>Pla de treball</w:t>
      </w:r>
    </w:p>
    <w:p w:rsidR="00C95822" w:rsidRPr="00281237" w:rsidRDefault="00C95822" w:rsidP="00C95822">
      <w:pPr>
        <w:numPr>
          <w:ilvl w:val="0"/>
          <w:numId w:val="6"/>
        </w:numPr>
        <w:spacing w:line="264" w:lineRule="auto"/>
        <w:jc w:val="both"/>
        <w:rPr>
          <w:rFonts w:eastAsia="Arial Unicode MS" w:cs="Arial"/>
          <w:i/>
          <w:sz w:val="16"/>
          <w:szCs w:val="16"/>
          <w:lang w:val="es-ES"/>
        </w:rPr>
      </w:pPr>
      <w:r w:rsidRPr="00281237">
        <w:rPr>
          <w:rFonts w:eastAsia="Arial Unicode MS" w:cs="Arial"/>
          <w:i/>
          <w:sz w:val="16"/>
          <w:szCs w:val="16"/>
          <w:lang w:val="es-ES"/>
        </w:rPr>
        <w:t>Recursos materials disponibles per a la seva realització</w:t>
      </w:r>
    </w:p>
    <w:p w:rsidR="00C95822" w:rsidRPr="00281237" w:rsidRDefault="00C95822" w:rsidP="00C95822">
      <w:pPr>
        <w:tabs>
          <w:tab w:val="left" w:pos="5735"/>
        </w:tabs>
        <w:spacing w:line="264" w:lineRule="auto"/>
        <w:ind w:left="566"/>
        <w:jc w:val="both"/>
        <w:rPr>
          <w:rFonts w:eastAsia="Arial Unicode MS" w:cs="Arial"/>
          <w:i/>
          <w:sz w:val="14"/>
          <w:szCs w:val="14"/>
          <w:lang w:val="es-ES"/>
        </w:rPr>
      </w:pPr>
      <w:r w:rsidRPr="00281237">
        <w:rPr>
          <w:rFonts w:eastAsia="Arial Unicode MS" w:cs="Arial"/>
          <w:i/>
          <w:sz w:val="16"/>
          <w:szCs w:val="16"/>
          <w:highlight w:val="yellow"/>
          <w:vertAlign w:val="superscript"/>
          <w:lang w:val="es-ES"/>
        </w:rPr>
        <w:t>(1)</w:t>
      </w:r>
      <w:r w:rsidRPr="00281237">
        <w:rPr>
          <w:rFonts w:eastAsia="Arial Unicode MS" w:cs="Arial"/>
          <w:i/>
          <w:sz w:val="14"/>
          <w:szCs w:val="14"/>
          <w:highlight w:val="yellow"/>
          <w:lang w:val="es-ES"/>
        </w:rPr>
        <w:t>En cas que el director o tutor ja hagi assignat el treball a un estudiant.</w:t>
      </w:r>
      <w:r w:rsidRPr="00281237">
        <w:rPr>
          <w:rFonts w:eastAsia="Arial Unicode MS" w:cs="Arial"/>
          <w:i/>
          <w:sz w:val="14"/>
          <w:szCs w:val="14"/>
          <w:lang w:val="es-ES"/>
        </w:rPr>
        <w:t xml:space="preserve"> </w:t>
      </w:r>
      <w:r w:rsidRPr="00281237">
        <w:rPr>
          <w:rFonts w:eastAsia="Arial Unicode MS" w:cs="Arial"/>
          <w:i/>
          <w:sz w:val="14"/>
          <w:szCs w:val="14"/>
          <w:lang w:val="es-ES"/>
        </w:rPr>
        <w:tab/>
      </w:r>
    </w:p>
    <w:p w:rsidR="00C95822" w:rsidRPr="00281237" w:rsidRDefault="00C95822" w:rsidP="00C95822">
      <w:pPr>
        <w:spacing w:after="140" w:line="264" w:lineRule="auto"/>
        <w:ind w:left="566"/>
        <w:jc w:val="both"/>
        <w:rPr>
          <w:rFonts w:eastAsia="Arial Unicode MS" w:cs="Arial"/>
          <w:i/>
          <w:sz w:val="14"/>
          <w:szCs w:val="14"/>
          <w:lang w:val="es-ES"/>
        </w:rPr>
      </w:pPr>
      <w:r w:rsidRPr="00281237">
        <w:rPr>
          <w:rFonts w:eastAsia="Arial Unicode MS" w:cs="Arial"/>
          <w:i/>
          <w:sz w:val="16"/>
          <w:szCs w:val="16"/>
          <w:vertAlign w:val="superscript"/>
          <w:lang w:val="es-ES"/>
        </w:rPr>
        <w:t>(2)</w:t>
      </w:r>
      <w:r w:rsidRPr="00281237">
        <w:rPr>
          <w:rFonts w:eastAsia="Arial Unicode MS" w:cs="Arial"/>
          <w:i/>
          <w:sz w:val="14"/>
          <w:szCs w:val="14"/>
          <w:lang w:val="es-ES"/>
        </w:rPr>
        <w:t>En cas que el director no sigui PDI vinculat al centre o al màster, el membre del PDI que el proposa serà tutor del treball. La seva funció consistirà, essencialment, en fer el seguiment del pla de treball, vetllar per l’acompliment dels objectius, signar la pàgina prevista en l’apartat 5.2 i avaluar el Treball Final de Màster segons el que s’estableix en aquesta normativa.</w:t>
      </w:r>
    </w:p>
    <w:p w:rsidR="00C95822" w:rsidRPr="00281237" w:rsidRDefault="00C95822" w:rsidP="00C95822">
      <w:pPr>
        <w:numPr>
          <w:ilvl w:val="0"/>
          <w:numId w:val="4"/>
        </w:numPr>
        <w:tabs>
          <w:tab w:val="num" w:pos="566"/>
        </w:tabs>
        <w:spacing w:after="140" w:line="264" w:lineRule="auto"/>
        <w:ind w:left="566"/>
        <w:jc w:val="both"/>
        <w:rPr>
          <w:lang w:val="es-ES"/>
        </w:rPr>
      </w:pPr>
      <w:r w:rsidRPr="00281237">
        <w:rPr>
          <w:rFonts w:eastAsia="Arial Unicode MS" w:cs="Arial"/>
          <w:i/>
          <w:sz w:val="16"/>
          <w:szCs w:val="16"/>
          <w:lang w:val="es-ES"/>
        </w:rPr>
        <w:lastRenderedPageBreak/>
        <w:t xml:space="preserve">Una vegada aprovada la proposta de Treball Final de Màster per part de </w:t>
      </w:r>
      <w:smartTag w:uri="urn:schemas-microsoft-com:office:smarttags" w:element="PersonName">
        <w:smartTagPr>
          <w:attr w:name="ProductID" w:val="la Comissi￳"/>
        </w:smartTagPr>
        <w:r w:rsidRPr="00281237">
          <w:rPr>
            <w:rFonts w:eastAsia="Arial Unicode MS" w:cs="Arial"/>
            <w:i/>
            <w:sz w:val="16"/>
            <w:szCs w:val="16"/>
            <w:lang w:val="es-ES"/>
          </w:rPr>
          <w:t>la Comissió</w:t>
        </w:r>
      </w:smartTag>
      <w:r w:rsidRPr="00281237">
        <w:rPr>
          <w:rFonts w:eastAsia="Arial Unicode MS" w:cs="Arial"/>
          <w:i/>
          <w:sz w:val="16"/>
          <w:szCs w:val="16"/>
          <w:lang w:val="es-ES"/>
        </w:rPr>
        <w:t xml:space="preserve"> d’Avaluació Acadèmica, </w:t>
      </w:r>
      <w:r w:rsidRPr="00281237">
        <w:rPr>
          <w:rFonts w:eastAsia="Arial Unicode MS" w:cs="Arial"/>
          <w:i/>
          <w:sz w:val="16"/>
          <w:szCs w:val="16"/>
          <w:highlight w:val="yellow"/>
          <w:lang w:val="es-ES"/>
        </w:rPr>
        <w:t>les propostes que no consignin l’estudiant que ha de desenvolupar-lo es publicaran per tal d’assignar-ne un, per acord entre el proponent i l’estudiant. Una vegada assignat</w:t>
      </w:r>
      <w:r w:rsidRPr="00281237">
        <w:rPr>
          <w:rFonts w:eastAsia="Arial Unicode MS" w:cs="Arial"/>
          <w:i/>
          <w:sz w:val="16"/>
          <w:szCs w:val="16"/>
          <w:lang w:val="es-ES"/>
        </w:rPr>
        <w:t xml:space="preserve">, </w:t>
      </w:r>
      <w:r w:rsidRPr="00281237">
        <w:rPr>
          <w:rFonts w:eastAsia="Arial Unicode MS" w:cs="Arial"/>
          <w:i/>
          <w:strike/>
          <w:sz w:val="16"/>
          <w:szCs w:val="16"/>
          <w:lang w:val="es-ES"/>
        </w:rPr>
        <w:t>l’estudiant</w:t>
      </w:r>
      <w:r w:rsidRPr="00281237">
        <w:rPr>
          <w:rFonts w:eastAsia="Arial Unicode MS" w:cs="Arial"/>
          <w:i/>
          <w:sz w:val="16"/>
          <w:szCs w:val="16"/>
          <w:lang w:val="es-ES"/>
        </w:rPr>
        <w:t xml:space="preserve"> podrà inscriure’l a </w:t>
      </w:r>
      <w:smartTag w:uri="urn:schemas-microsoft-com:office:smarttags" w:element="PersonName">
        <w:smartTagPr>
          <w:attr w:name="ProductID" w:val="la Secretaria"/>
        </w:smartTagPr>
        <w:r w:rsidRPr="00281237">
          <w:rPr>
            <w:rFonts w:eastAsia="Arial Unicode MS" w:cs="Arial"/>
            <w:i/>
            <w:sz w:val="16"/>
            <w:szCs w:val="16"/>
            <w:lang w:val="es-ES"/>
          </w:rPr>
          <w:t>la Secretaria</w:t>
        </w:r>
      </w:smartTag>
      <w:r w:rsidRPr="00281237">
        <w:rPr>
          <w:rFonts w:eastAsia="Arial Unicode MS" w:cs="Arial"/>
          <w:i/>
          <w:sz w:val="16"/>
          <w:szCs w:val="16"/>
          <w:lang w:val="es-ES"/>
        </w:rPr>
        <w:t xml:space="preserve"> del Centre en els terminis que s’estableixin.</w:t>
      </w:r>
      <w:r w:rsidRPr="00281237">
        <w:rPr>
          <w:lang w:val="es-ES"/>
        </w:rPr>
        <w:t xml:space="preserve"> </w:t>
      </w:r>
      <w:r w:rsidRPr="00281237">
        <w:rPr>
          <w:rFonts w:eastAsia="Arial Unicode MS" w:cs="Arial"/>
          <w:i/>
          <w:sz w:val="16"/>
          <w:szCs w:val="16"/>
          <w:highlight w:val="cyan"/>
          <w:lang w:val="es-ES"/>
        </w:rPr>
        <w:t>Les incidències relatives a l’assignació de Treball Final de Màster seran ateses per la persona que coordini el màster qui, en cas necessari, les adreçarà a l’òrgan responsable del màster.</w:t>
      </w:r>
      <w:r w:rsidRPr="00281237">
        <w:rPr>
          <w:rFonts w:eastAsia="Arial Unicode MS" w:cs="Arial"/>
          <w:i/>
          <w:sz w:val="16"/>
          <w:szCs w:val="16"/>
          <w:lang w:val="es-ES"/>
        </w:rPr>
        <w:t xml:space="preserve"> </w:t>
      </w:r>
    </w:p>
    <w:p w:rsidR="00C95822" w:rsidRPr="00281237" w:rsidRDefault="00C95822" w:rsidP="00C95822">
      <w:pPr>
        <w:spacing w:after="140" w:line="264" w:lineRule="auto"/>
        <w:jc w:val="both"/>
        <w:rPr>
          <w:lang w:val="es-ES"/>
        </w:rPr>
      </w:pPr>
      <w:r w:rsidRPr="00281237">
        <w:rPr>
          <w:lang w:val="es-ES"/>
        </w:rPr>
        <w:t>Es tracta, en essència, de la reubicació de la frase marcada en gris (actual) i en groc (proposta). També s’ha afegit l’opcionalitat de consignar estudiant en la proposta i un punt sobre resolució de possibles incidències en el procés d’assignació de Treballs final de Màster.</w:t>
      </w:r>
    </w:p>
    <w:p w:rsidR="00C95822" w:rsidRDefault="00C95822" w:rsidP="00C95822">
      <w:pPr>
        <w:pStyle w:val="Prrafodelista"/>
        <w:numPr>
          <w:ilvl w:val="0"/>
          <w:numId w:val="1"/>
        </w:numPr>
        <w:spacing w:after="140" w:line="264" w:lineRule="auto"/>
        <w:jc w:val="both"/>
      </w:pPr>
      <w:r>
        <w:t>DESENVOLUPAMENT DEL RECONEIXEMENT DE CRÈDITS OPTATIUS PER ACTIVITATS DE RECERCA LLIGADES AL TREBALL FINAL DE MÀSTER</w:t>
      </w:r>
    </w:p>
    <w:p w:rsidR="00C95822" w:rsidRPr="00281237" w:rsidRDefault="00C95822" w:rsidP="00C95822">
      <w:pPr>
        <w:spacing w:after="140" w:line="264" w:lineRule="auto"/>
        <w:jc w:val="both"/>
        <w:rPr>
          <w:lang w:val="es-ES"/>
        </w:rPr>
      </w:pPr>
      <w:r w:rsidRPr="00281237">
        <w:rPr>
          <w:lang w:val="es-ES"/>
        </w:rPr>
        <w:t xml:space="preserve">Impulsar la incorporació d’estudiants de màster a les activitats de recerca és un objectiu que es recollia en la proposta aprovada pel CIC i que es promovia o s’incentivava amb el reconeixement de 30 crèdits ects pel Treball Final de Màster. Les modificacions que s’han introduït disminueixen aquest incentius. </w:t>
      </w:r>
    </w:p>
    <w:p w:rsidR="00C95822" w:rsidRPr="00281237" w:rsidRDefault="00C95822" w:rsidP="00C95822">
      <w:pPr>
        <w:spacing w:after="140" w:line="264" w:lineRule="auto"/>
        <w:jc w:val="both"/>
        <w:rPr>
          <w:lang w:val="es-ES"/>
        </w:rPr>
      </w:pPr>
      <w:r w:rsidRPr="00281237">
        <w:rPr>
          <w:lang w:val="es-ES"/>
        </w:rPr>
        <w:t xml:space="preserve">Partint de la base que l’objectiu inicial és desitjable i que els titulats de màster han d’acabar sent una de les principals fonts de demanda de formació a nivell de doctorat en el nostre àmbit, sembla necessari establir mesures que ho incentivin. </w:t>
      </w:r>
    </w:p>
    <w:p w:rsidR="00C95822" w:rsidRPr="00281237" w:rsidRDefault="00C95822" w:rsidP="00C95822">
      <w:pPr>
        <w:spacing w:after="140" w:line="264" w:lineRule="auto"/>
        <w:jc w:val="both"/>
        <w:rPr>
          <w:lang w:val="es-ES"/>
        </w:rPr>
      </w:pPr>
      <w:r w:rsidRPr="00281237">
        <w:rPr>
          <w:lang w:val="es-ES"/>
        </w:rPr>
        <w:t xml:space="preserve">En el document “Convalidació i Reconeixement de Crèdits”, específic per al Màster en Optometria i Ciències de </w:t>
      </w:r>
      <w:smartTag w:uri="urn:schemas-microsoft-com:office:smarttags" w:element="PersonName">
        <w:smartTagPr>
          <w:attr w:name="ProductID" w:val="la Visi￳"/>
        </w:smartTagPr>
        <w:r w:rsidRPr="00281237">
          <w:rPr>
            <w:lang w:val="es-ES"/>
          </w:rPr>
          <w:t>la Visió</w:t>
        </w:r>
      </w:smartTag>
      <w:r w:rsidRPr="00281237">
        <w:rPr>
          <w:lang w:val="es-ES"/>
        </w:rPr>
        <w:t xml:space="preserve">, aprovat per </w:t>
      </w:r>
      <w:smartTag w:uri="urn:schemas-microsoft-com:office:smarttags" w:element="PersonName">
        <w:smartTagPr>
          <w:attr w:name="ProductID" w:val="la Comissi￳"/>
        </w:smartTagPr>
        <w:r w:rsidRPr="00281237">
          <w:rPr>
            <w:lang w:val="es-ES"/>
          </w:rPr>
          <w:t>la Comissió</w:t>
        </w:r>
      </w:smartTag>
      <w:r w:rsidRPr="00281237">
        <w:rPr>
          <w:lang w:val="es-ES"/>
        </w:rPr>
        <w:t xml:space="preserve"> d’Avaluació Acadèmica de l’EUOOT el dia 8 de maig de 2007, es preveu la possibilitat del reconeixement de crèdits optatius per activitats de recerca. Aquest punt no ha estat desenvolupat encara i pot ser útil per als objectius esmentats en els paràgrafs anteriors.</w:t>
      </w:r>
    </w:p>
    <w:p w:rsidR="00C95822" w:rsidRPr="00281237" w:rsidRDefault="00C95822" w:rsidP="00C95822">
      <w:pPr>
        <w:spacing w:after="140" w:line="264" w:lineRule="auto"/>
        <w:jc w:val="both"/>
        <w:rPr>
          <w:lang w:val="es-ES"/>
        </w:rPr>
      </w:pPr>
      <w:r w:rsidRPr="00281237">
        <w:rPr>
          <w:lang w:val="es-ES"/>
        </w:rPr>
        <w:t xml:space="preserve">Així, quan un estudiant desenvolupi el seu Treball Final de Màster en el si d’un Grup de Recerca, dins del marc d’un pla de treball integrat en les activitats de recerca pròpies del grup, se li pot reconèixer aquesta activitat amb crèdits optatius, que li compensin la dedicació addicional que haurà d’afegir als 15 crèdits ects que li representen el Treball Final de Màster. </w:t>
      </w:r>
    </w:p>
    <w:p w:rsidR="00C95822" w:rsidRPr="00281237" w:rsidRDefault="00C95822" w:rsidP="00C95822">
      <w:pPr>
        <w:spacing w:after="140" w:line="264" w:lineRule="auto"/>
        <w:jc w:val="both"/>
        <w:rPr>
          <w:lang w:val="es-ES"/>
        </w:rPr>
      </w:pPr>
      <w:r w:rsidRPr="00281237">
        <w:rPr>
          <w:lang w:val="es-ES"/>
        </w:rPr>
        <w:t>Per això es formula la proposta següent:</w:t>
      </w:r>
    </w:p>
    <w:p w:rsidR="00C95822" w:rsidRPr="00281237" w:rsidRDefault="00C95822" w:rsidP="00C95822">
      <w:pPr>
        <w:spacing w:after="140" w:line="264" w:lineRule="auto"/>
        <w:ind w:left="708"/>
        <w:jc w:val="both"/>
        <w:rPr>
          <w:b/>
          <w:lang w:val="es-ES"/>
        </w:rPr>
      </w:pPr>
      <w:r w:rsidRPr="00281237">
        <w:rPr>
          <w:b/>
          <w:lang w:val="es-ES"/>
        </w:rPr>
        <w:t xml:space="preserve">Els estudiants que desenvolupin el seu TFM en el si d’un grup de recerca amb activitat en alguna de les línees vinculades al Màster en Optometria i Ciències de </w:t>
      </w:r>
      <w:smartTag w:uri="urn:schemas-microsoft-com:office:smarttags" w:element="PersonName">
        <w:smartTagPr>
          <w:attr w:name="ProductID" w:val="la Visi￳"/>
        </w:smartTagPr>
        <w:r w:rsidRPr="00281237">
          <w:rPr>
            <w:b/>
            <w:lang w:val="es-ES"/>
          </w:rPr>
          <w:t>la Visió</w:t>
        </w:r>
      </w:smartTag>
      <w:r w:rsidRPr="00281237">
        <w:rPr>
          <w:b/>
          <w:lang w:val="es-ES"/>
        </w:rPr>
        <w:t xml:space="preserve"> podran sol·licitar el reconeixement addicional d’un màxim de 15 crèdits optatius per activitats de recerca quan el treball realitzat estigui integrat en les activitats de recerca pròpies del grup. L’acreditació documental d’aquestes activitats correspon a la persona responsable del Grup de Recerca i detallarà:</w:t>
      </w:r>
    </w:p>
    <w:p w:rsidR="00C95822" w:rsidRPr="00281237" w:rsidRDefault="00C95822" w:rsidP="00C95822">
      <w:pPr>
        <w:numPr>
          <w:ilvl w:val="0"/>
          <w:numId w:val="5"/>
        </w:numPr>
        <w:ind w:left="1066" w:hanging="357"/>
        <w:jc w:val="both"/>
        <w:rPr>
          <w:b/>
          <w:lang w:val="es-ES"/>
        </w:rPr>
      </w:pPr>
      <w:r w:rsidRPr="00281237">
        <w:rPr>
          <w:b/>
          <w:lang w:val="es-ES"/>
        </w:rPr>
        <w:t>el pla de treball de l’estudiant amb els corresponents objectius i inclourà tota l’activitat associada a la realització del TFM,</w:t>
      </w:r>
    </w:p>
    <w:p w:rsidR="00C95822" w:rsidRPr="00281237" w:rsidRDefault="00C95822" w:rsidP="00C95822">
      <w:pPr>
        <w:numPr>
          <w:ilvl w:val="0"/>
          <w:numId w:val="5"/>
        </w:numPr>
        <w:ind w:left="1066" w:hanging="357"/>
        <w:jc w:val="both"/>
        <w:rPr>
          <w:b/>
          <w:lang w:val="es-ES"/>
        </w:rPr>
      </w:pPr>
      <w:r w:rsidRPr="00281237">
        <w:rPr>
          <w:b/>
          <w:lang w:val="es-ES"/>
        </w:rPr>
        <w:t>la dedicació total al pla de treball anterior en ects (1 ects = 25 hores) i el grau d’assoliment dels objectius,</w:t>
      </w:r>
    </w:p>
    <w:p w:rsidR="00C95822" w:rsidRPr="00281237" w:rsidRDefault="00C95822" w:rsidP="00C95822">
      <w:pPr>
        <w:numPr>
          <w:ilvl w:val="0"/>
          <w:numId w:val="5"/>
        </w:numPr>
        <w:spacing w:line="264" w:lineRule="auto"/>
        <w:jc w:val="both"/>
        <w:rPr>
          <w:b/>
          <w:lang w:val="es-ES"/>
        </w:rPr>
      </w:pPr>
      <w:r w:rsidRPr="00281237">
        <w:rPr>
          <w:b/>
          <w:lang w:val="es-ES"/>
        </w:rPr>
        <w:t>una valoració qualitativa de l’activitat desenvolupada i</w:t>
      </w:r>
    </w:p>
    <w:p w:rsidR="00C95822" w:rsidRPr="00281237" w:rsidRDefault="00C95822" w:rsidP="00C95822">
      <w:pPr>
        <w:numPr>
          <w:ilvl w:val="0"/>
          <w:numId w:val="5"/>
        </w:numPr>
        <w:spacing w:line="264" w:lineRule="auto"/>
        <w:jc w:val="both"/>
        <w:rPr>
          <w:b/>
          <w:lang w:val="es-ES"/>
        </w:rPr>
      </w:pPr>
      <w:r w:rsidRPr="00281237">
        <w:rPr>
          <w:b/>
          <w:lang w:val="es-ES"/>
        </w:rPr>
        <w:t xml:space="preserve">el reconeixement sol·licitat, que en cap cas superarà la dedicació total al pla de treball disminuïda en 15 crèdits ects (corresponents al TFM). </w:t>
      </w:r>
    </w:p>
    <w:p w:rsidR="00C95822" w:rsidRPr="00281237" w:rsidRDefault="00C95822" w:rsidP="00C95822">
      <w:pPr>
        <w:spacing w:after="160" w:line="264" w:lineRule="auto"/>
        <w:ind w:left="708"/>
        <w:jc w:val="both"/>
        <w:rPr>
          <w:b/>
          <w:lang w:val="es-ES"/>
        </w:rPr>
      </w:pPr>
    </w:p>
    <w:p w:rsidR="00C95822" w:rsidRPr="00281237" w:rsidRDefault="00C95822" w:rsidP="00C95822">
      <w:pPr>
        <w:spacing w:after="160" w:line="264" w:lineRule="auto"/>
        <w:ind w:left="708"/>
        <w:jc w:val="both"/>
        <w:rPr>
          <w:b/>
          <w:lang w:val="es-ES"/>
        </w:rPr>
      </w:pPr>
      <w:r w:rsidRPr="00281237">
        <w:rPr>
          <w:b/>
          <w:lang w:val="es-ES"/>
        </w:rPr>
        <w:t xml:space="preserve">L’òrgan responsable del Màster, </w:t>
      </w:r>
      <w:smartTag w:uri="urn:schemas-microsoft-com:office:smarttags" w:element="PersonName">
        <w:smartTagPr>
          <w:attr w:name="ProductID" w:val="la CAA"/>
        </w:smartTagPr>
        <w:r w:rsidRPr="00281237">
          <w:rPr>
            <w:b/>
            <w:lang w:val="es-ES"/>
          </w:rPr>
          <w:t>la CAA</w:t>
        </w:r>
      </w:smartTag>
      <w:r w:rsidRPr="00281237">
        <w:rPr>
          <w:b/>
          <w:lang w:val="es-ES"/>
        </w:rPr>
        <w:t xml:space="preserve">, podrà delegar la funció del reconeixement d’aquests crèdits. </w:t>
      </w:r>
    </w:p>
    <w:p w:rsidR="00C95822" w:rsidRPr="00281237" w:rsidRDefault="00C95822" w:rsidP="00C95822">
      <w:pPr>
        <w:spacing w:after="160" w:line="264" w:lineRule="auto"/>
        <w:ind w:left="708"/>
        <w:jc w:val="both"/>
        <w:rPr>
          <w:lang w:val="es-ES"/>
        </w:rPr>
      </w:pPr>
      <w:r w:rsidRPr="00281237">
        <w:rPr>
          <w:b/>
          <w:lang w:val="es-ES"/>
        </w:rPr>
        <w:t>La secretaria del centre publicarà el període de presentació d’aquestes sol·licituds, que es formalitzaran quan l’activitat de recerca s’hagi completat.</w:t>
      </w:r>
    </w:p>
    <w:p w:rsidR="00C95822" w:rsidRDefault="00C95822" w:rsidP="00C95822">
      <w:pPr>
        <w:spacing w:after="160" w:line="264" w:lineRule="auto"/>
        <w:jc w:val="both"/>
        <w:rPr>
          <w:lang w:val="es-ES"/>
        </w:rPr>
      </w:pPr>
    </w:p>
    <w:p w:rsidR="00C95822" w:rsidRDefault="00C95822" w:rsidP="00C95822">
      <w:pPr>
        <w:spacing w:after="160" w:line="264" w:lineRule="auto"/>
        <w:jc w:val="both"/>
        <w:rPr>
          <w:lang w:val="es-ES"/>
        </w:rPr>
      </w:pPr>
    </w:p>
    <w:p w:rsidR="00C95822" w:rsidRPr="00BC59C1" w:rsidRDefault="00C95822" w:rsidP="00C95822">
      <w:pPr>
        <w:spacing w:after="160" w:line="264" w:lineRule="auto"/>
        <w:jc w:val="both"/>
        <w:rPr>
          <w:lang w:val="es-ES"/>
        </w:rPr>
      </w:pPr>
      <w:r w:rsidRPr="00281237">
        <w:rPr>
          <w:b/>
          <w:lang w:val="es-ES"/>
        </w:rPr>
        <w:t xml:space="preserve">ACORD DE DELEGACIÓ DE </w:t>
      </w:r>
      <w:smartTag w:uri="urn:schemas-microsoft-com:office:smarttags" w:element="PersonName">
        <w:smartTagPr>
          <w:attr w:name="ProductID" w:val="LA FUNCIￓ DE"/>
        </w:smartTagPr>
        <w:r w:rsidRPr="00281237">
          <w:rPr>
            <w:b/>
            <w:lang w:val="es-ES"/>
          </w:rPr>
          <w:t>LA FUNCIÓ DE</w:t>
        </w:r>
      </w:smartTag>
      <w:r w:rsidRPr="00281237">
        <w:rPr>
          <w:b/>
          <w:lang w:val="es-ES"/>
        </w:rPr>
        <w:t xml:space="preserve"> RECONEIXEMENT DE CRÈDITS PER ACTIVITATS DE RECERCA.</w:t>
      </w:r>
    </w:p>
    <w:p w:rsidR="00C95822" w:rsidRPr="00281237" w:rsidRDefault="00C95822" w:rsidP="00C95822">
      <w:pPr>
        <w:spacing w:after="160" w:line="264" w:lineRule="auto"/>
        <w:jc w:val="both"/>
        <w:rPr>
          <w:b/>
          <w:lang w:val="es-ES"/>
        </w:rPr>
      </w:pPr>
    </w:p>
    <w:p w:rsidR="00C95822" w:rsidRPr="00281237" w:rsidRDefault="00C95822" w:rsidP="00C95822">
      <w:pPr>
        <w:spacing w:after="160" w:line="264" w:lineRule="auto"/>
        <w:jc w:val="both"/>
        <w:rPr>
          <w:b/>
          <w:lang w:val="es-ES"/>
        </w:rPr>
      </w:pPr>
      <w:smartTag w:uri="urn:schemas-microsoft-com:office:smarttags" w:element="PersonName">
        <w:smartTagPr>
          <w:attr w:name="ProductID" w:val="la Comissi￳"/>
        </w:smartTagPr>
        <w:r w:rsidRPr="00281237">
          <w:rPr>
            <w:b/>
            <w:lang w:val="es-ES"/>
          </w:rPr>
          <w:t>La Comissió</w:t>
        </w:r>
      </w:smartTag>
      <w:r w:rsidRPr="00281237">
        <w:rPr>
          <w:b/>
          <w:lang w:val="es-ES"/>
        </w:rPr>
        <w:t xml:space="preserve"> d’Avaluació Acadèmica delega la funció de reconeixement de crèdits per activitats de recerca prevista en el Màster en Optometria i Ciències de </w:t>
      </w:r>
      <w:smartTag w:uri="urn:schemas-microsoft-com:office:smarttags" w:element="PersonName">
        <w:smartTagPr>
          <w:attr w:name="ProductID" w:val="la Visi￳"/>
        </w:smartTagPr>
        <w:r w:rsidRPr="00281237">
          <w:rPr>
            <w:b/>
            <w:lang w:val="es-ES"/>
          </w:rPr>
          <w:t>la Visió</w:t>
        </w:r>
      </w:smartTag>
      <w:r w:rsidRPr="00281237">
        <w:rPr>
          <w:b/>
          <w:lang w:val="es-ES"/>
        </w:rPr>
        <w:t xml:space="preserve"> en el sotsdirector acadèmic de l’EUOOT.</w:t>
      </w:r>
    </w:p>
    <w:p w:rsidR="00C95822" w:rsidRPr="00281237" w:rsidRDefault="00C95822" w:rsidP="00C95822">
      <w:pPr>
        <w:spacing w:after="160" w:line="264" w:lineRule="auto"/>
        <w:jc w:val="both"/>
        <w:rPr>
          <w:b/>
          <w:lang w:val="es-ES"/>
        </w:rPr>
      </w:pPr>
      <w:r w:rsidRPr="00281237">
        <w:rPr>
          <w:b/>
          <w:lang w:val="es-ES"/>
        </w:rPr>
        <w:t xml:space="preserve">Aquest informarà a </w:t>
      </w:r>
      <w:smartTag w:uri="urn:schemas-microsoft-com:office:smarttags" w:element="PersonName">
        <w:smartTagPr>
          <w:attr w:name="ProductID" w:val="la CAA"/>
        </w:smartTagPr>
        <w:r w:rsidRPr="00281237">
          <w:rPr>
            <w:b/>
            <w:lang w:val="es-ES"/>
          </w:rPr>
          <w:t>la CAA</w:t>
        </w:r>
      </w:smartTag>
      <w:r w:rsidRPr="00281237">
        <w:rPr>
          <w:b/>
          <w:lang w:val="es-ES"/>
        </w:rPr>
        <w:t xml:space="preserve"> de totes les actuacions que hagi realitzat fent ús d’aquesta delegació de funcions.</w:t>
      </w:r>
    </w:p>
    <w:p w:rsidR="00C95822" w:rsidRPr="00281237" w:rsidRDefault="00C95822" w:rsidP="00C95822">
      <w:pPr>
        <w:rPr>
          <w:lang w:val="es-ES"/>
        </w:rPr>
      </w:pPr>
    </w:p>
    <w:p w:rsidR="00C95822" w:rsidRPr="002A7C5E" w:rsidRDefault="00C95822" w:rsidP="00C95822">
      <w:pPr>
        <w:pStyle w:val="tdblanc"/>
        <w:spacing w:before="0" w:beforeAutospacing="0" w:after="0" w:afterAutospacing="0" w:line="312" w:lineRule="auto"/>
        <w:jc w:val="both"/>
        <w:rPr>
          <w:b/>
          <w:bCs/>
          <w:caps/>
          <w:lang w:val="ca-ES"/>
        </w:rPr>
      </w:pPr>
      <w:r>
        <w:rPr>
          <w:rFonts w:ascii="Univers" w:hAnsi="Univers"/>
        </w:rPr>
        <w:br w:type="page"/>
      </w:r>
      <w:r w:rsidRPr="002A7C5E">
        <w:rPr>
          <w:b/>
          <w:bCs/>
          <w:caps/>
          <w:lang w:val="ca-ES"/>
        </w:rPr>
        <w:lastRenderedPageBreak/>
        <w:t xml:space="preserve">ACCÉS AL MÀSTER </w:t>
      </w:r>
      <w:r>
        <w:rPr>
          <w:b/>
          <w:bCs/>
          <w:caps/>
          <w:lang w:val="ca-ES"/>
        </w:rPr>
        <w:t xml:space="preserve">OFICIAL </w:t>
      </w:r>
      <w:r w:rsidRPr="002A7C5E">
        <w:rPr>
          <w:b/>
          <w:bCs/>
          <w:caps/>
          <w:lang w:val="ca-ES"/>
        </w:rPr>
        <w:t xml:space="preserve">EN OPTOMETRIA I CIÈNCIES DE </w:t>
      </w:r>
      <w:smartTag w:uri="urn:schemas-microsoft-com:office:smarttags" w:element="PersonName">
        <w:smartTagPr>
          <w:attr w:name="ProductID" w:val="LA VISIￓ"/>
        </w:smartTagPr>
        <w:r w:rsidRPr="002A7C5E">
          <w:rPr>
            <w:b/>
            <w:bCs/>
            <w:caps/>
            <w:lang w:val="ca-ES"/>
          </w:rPr>
          <w:t>LA VISIÓ</w:t>
        </w:r>
      </w:smartTag>
    </w:p>
    <w:p w:rsidR="00C95822" w:rsidRPr="002A7C5E" w:rsidRDefault="00C95822" w:rsidP="00C95822">
      <w:pPr>
        <w:pStyle w:val="tdblanc"/>
        <w:spacing w:before="0" w:beforeAutospacing="0" w:after="0" w:afterAutospacing="0" w:line="312" w:lineRule="auto"/>
        <w:jc w:val="both"/>
        <w:rPr>
          <w:lang w:val="ca-ES"/>
        </w:rPr>
      </w:pPr>
    </w:p>
    <w:p w:rsidR="00C95822" w:rsidRPr="002A7C5E" w:rsidRDefault="00C95822" w:rsidP="00C95822">
      <w:pPr>
        <w:pStyle w:val="tdblanc"/>
        <w:spacing w:before="0" w:beforeAutospacing="0" w:after="0" w:afterAutospacing="0" w:line="312" w:lineRule="auto"/>
        <w:jc w:val="both"/>
        <w:rPr>
          <w:lang w:val="ca-ES"/>
        </w:rPr>
      </w:pPr>
      <w:r w:rsidRPr="002A7C5E">
        <w:rPr>
          <w:lang w:val="ca-ES"/>
        </w:rPr>
        <w:t xml:space="preserve">Podran sol·licitar l’accés al màster </w:t>
      </w:r>
      <w:r>
        <w:rPr>
          <w:lang w:val="ca-ES"/>
        </w:rPr>
        <w:t xml:space="preserve">oficial </w:t>
      </w:r>
      <w:r w:rsidRPr="002A7C5E">
        <w:rPr>
          <w:lang w:val="ca-ES"/>
        </w:rPr>
        <w:t xml:space="preserve">en Optometria i Ciències de </w:t>
      </w:r>
      <w:smartTag w:uri="urn:schemas-microsoft-com:office:smarttags" w:element="PersonName">
        <w:smartTagPr>
          <w:attr w:name="ProductID" w:val="LA VISIￓ"/>
        </w:smartTagPr>
        <w:r w:rsidRPr="002A7C5E">
          <w:rPr>
            <w:lang w:val="ca-ES"/>
          </w:rPr>
          <w:t>la Visió</w:t>
        </w:r>
      </w:smartTag>
      <w:r w:rsidRPr="002A7C5E">
        <w:rPr>
          <w:lang w:val="ca-ES"/>
        </w:rPr>
        <w:t xml:space="preserve"> les persones que acreditin els requisits establerts de forma general en </w:t>
      </w:r>
      <w:smartTag w:uri="urn:schemas-microsoft-com:office:smarttags" w:element="PersonName">
        <w:smartTagPr>
          <w:attr w:name="ProductID" w:val="la Normativa Acad￨mica"/>
        </w:smartTagPr>
        <w:smartTag w:uri="urn:schemas-microsoft-com:office:smarttags" w:element="PersonName">
          <w:smartTagPr>
            <w:attr w:name="ProductID" w:val="la Normativa"/>
          </w:smartTagPr>
          <w:r w:rsidRPr="002A7C5E">
            <w:rPr>
              <w:lang w:val="ca-ES"/>
            </w:rPr>
            <w:t>la Normativa</w:t>
          </w:r>
        </w:smartTag>
        <w:r w:rsidRPr="002A7C5E">
          <w:rPr>
            <w:lang w:val="ca-ES"/>
          </w:rPr>
          <w:t xml:space="preserve"> Acadèmica</w:t>
        </w:r>
      </w:smartTag>
      <w:r w:rsidRPr="002A7C5E">
        <w:rPr>
          <w:lang w:val="ca-ES"/>
        </w:rPr>
        <w:t xml:space="preserve"> de Màsters Oficials de </w:t>
      </w:r>
      <w:smartTag w:uri="urn:schemas-microsoft-com:office:smarttags" w:element="PersonName">
        <w:smartTagPr>
          <w:attr w:name="ProductID" w:val="la UPC"/>
        </w:smartTagPr>
        <w:r w:rsidRPr="002A7C5E">
          <w:rPr>
            <w:lang w:val="ca-ES"/>
          </w:rPr>
          <w:t>la UPC</w:t>
        </w:r>
      </w:smartTag>
      <w:r>
        <w:rPr>
          <w:lang w:val="ca-ES"/>
        </w:rPr>
        <w:t xml:space="preserve"> (NAMO)</w:t>
      </w:r>
      <w:r w:rsidRPr="002A7C5E">
        <w:rPr>
          <w:lang w:val="ca-ES"/>
        </w:rPr>
        <w:t>.</w:t>
      </w:r>
    </w:p>
    <w:p w:rsidR="00C95822" w:rsidRPr="00281237" w:rsidRDefault="00C95822" w:rsidP="00C95822">
      <w:pPr>
        <w:jc w:val="both"/>
        <w:rPr>
          <w:b/>
          <w:bCs/>
          <w:i/>
          <w:iCs/>
          <w:sz w:val="20"/>
          <w:szCs w:val="20"/>
          <w:lang w:val="es-ES"/>
        </w:rPr>
      </w:pPr>
    </w:p>
    <w:p w:rsidR="00C95822" w:rsidRPr="00281237" w:rsidRDefault="00C95822" w:rsidP="00C95822">
      <w:pPr>
        <w:jc w:val="both"/>
        <w:rPr>
          <w:b/>
          <w:bCs/>
          <w:i/>
          <w:iCs/>
          <w:sz w:val="20"/>
          <w:szCs w:val="20"/>
          <w:lang w:val="es-ES"/>
        </w:rPr>
      </w:pPr>
      <w:r w:rsidRPr="00281237">
        <w:rPr>
          <w:b/>
          <w:bCs/>
          <w:i/>
          <w:iCs/>
          <w:sz w:val="20"/>
          <w:szCs w:val="20"/>
          <w:lang w:val="es-ES"/>
        </w:rPr>
        <w:t>2.2 Condicions d’accés</w:t>
      </w:r>
    </w:p>
    <w:p w:rsidR="00C95822" w:rsidRPr="00281237" w:rsidRDefault="00C95822" w:rsidP="00C95822">
      <w:pPr>
        <w:jc w:val="both"/>
        <w:rPr>
          <w:i/>
          <w:iCs/>
          <w:sz w:val="20"/>
          <w:szCs w:val="20"/>
          <w:lang w:val="es-ES"/>
        </w:rPr>
      </w:pPr>
    </w:p>
    <w:p w:rsidR="00C95822" w:rsidRPr="00281237" w:rsidRDefault="00C95822" w:rsidP="00C95822">
      <w:pPr>
        <w:jc w:val="both"/>
        <w:rPr>
          <w:i/>
          <w:iCs/>
          <w:sz w:val="20"/>
          <w:szCs w:val="20"/>
          <w:lang w:val="es-ES"/>
        </w:rPr>
      </w:pPr>
      <w:r w:rsidRPr="00281237">
        <w:rPr>
          <w:i/>
          <w:iCs/>
          <w:sz w:val="20"/>
          <w:szCs w:val="20"/>
          <w:lang w:val="es-ES"/>
        </w:rPr>
        <w:t>D’acord amb la legislació vigent, podran sol·licitar l’accés als màsters oficials els estudiants que compleixin algun dels requisits següents:</w:t>
      </w:r>
    </w:p>
    <w:p w:rsidR="00C95822" w:rsidRPr="00281237" w:rsidRDefault="00C95822" w:rsidP="00C95822">
      <w:pPr>
        <w:jc w:val="both"/>
        <w:rPr>
          <w:i/>
          <w:iCs/>
          <w:sz w:val="20"/>
          <w:szCs w:val="20"/>
          <w:lang w:val="es-ES"/>
        </w:rPr>
      </w:pPr>
    </w:p>
    <w:p w:rsidR="00C95822" w:rsidRPr="00281237" w:rsidRDefault="00C95822" w:rsidP="00C95822">
      <w:pPr>
        <w:numPr>
          <w:ilvl w:val="0"/>
          <w:numId w:val="8"/>
        </w:numPr>
        <w:jc w:val="both"/>
        <w:rPr>
          <w:i/>
          <w:iCs/>
          <w:sz w:val="20"/>
          <w:szCs w:val="20"/>
          <w:lang w:val="es-ES"/>
        </w:rPr>
      </w:pPr>
      <w:r w:rsidRPr="00281237">
        <w:rPr>
          <w:i/>
          <w:iCs/>
          <w:sz w:val="20"/>
          <w:szCs w:val="20"/>
          <w:lang w:val="es-ES"/>
        </w:rPr>
        <w:t>Tenir un títol universitari oficial de 1r o 1r i 2n cicle (diplomat, mestre, enginyer tècnic, arquitecte tècnic, llicenciat, enginyer o arquitecte).</w:t>
      </w:r>
    </w:p>
    <w:p w:rsidR="00C95822" w:rsidRPr="00281237" w:rsidRDefault="00C95822" w:rsidP="00C95822">
      <w:pPr>
        <w:jc w:val="both"/>
        <w:rPr>
          <w:i/>
          <w:iCs/>
          <w:sz w:val="20"/>
          <w:szCs w:val="20"/>
          <w:lang w:val="es-ES"/>
        </w:rPr>
      </w:pPr>
    </w:p>
    <w:p w:rsidR="00C95822" w:rsidRPr="00281237" w:rsidRDefault="00C95822" w:rsidP="00C95822">
      <w:pPr>
        <w:numPr>
          <w:ilvl w:val="0"/>
          <w:numId w:val="8"/>
        </w:numPr>
        <w:jc w:val="both"/>
        <w:rPr>
          <w:i/>
          <w:iCs/>
          <w:sz w:val="20"/>
          <w:szCs w:val="20"/>
          <w:lang w:val="es-ES"/>
        </w:rPr>
      </w:pPr>
      <w:r w:rsidRPr="00281237">
        <w:rPr>
          <w:i/>
          <w:iCs/>
          <w:sz w:val="20"/>
          <w:szCs w:val="20"/>
          <w:lang w:val="es-ES"/>
        </w:rPr>
        <w:t>Tenir un títol declarat expressament equivalent a qualsevol dels títols abans esmentats (aplicació del Reial decret 1272/2003).</w:t>
      </w:r>
    </w:p>
    <w:p w:rsidR="00C95822" w:rsidRPr="00281237" w:rsidRDefault="00C95822" w:rsidP="00C95822">
      <w:pPr>
        <w:ind w:left="360"/>
        <w:jc w:val="both"/>
        <w:rPr>
          <w:i/>
          <w:iCs/>
          <w:sz w:val="20"/>
          <w:szCs w:val="20"/>
          <w:lang w:val="es-ES"/>
        </w:rPr>
      </w:pPr>
    </w:p>
    <w:p w:rsidR="00C95822" w:rsidRPr="00281237" w:rsidRDefault="00C95822" w:rsidP="00C95822">
      <w:pPr>
        <w:jc w:val="both"/>
        <w:rPr>
          <w:i/>
          <w:iCs/>
          <w:sz w:val="20"/>
          <w:szCs w:val="20"/>
          <w:lang w:val="es-ES"/>
        </w:rPr>
      </w:pPr>
      <w:r w:rsidRPr="00281237">
        <w:rPr>
          <w:i/>
          <w:iCs/>
          <w:sz w:val="20"/>
          <w:szCs w:val="20"/>
          <w:lang w:val="es-ES"/>
        </w:rPr>
        <w:t>També podran accedir aquells estudiants que, tot i no tenir finalitzats els seus estudis de 1r i 2n cicle, acreditin el següent:</w:t>
      </w:r>
    </w:p>
    <w:p w:rsidR="00C95822" w:rsidRPr="00281237" w:rsidRDefault="00C95822" w:rsidP="00C95822">
      <w:pPr>
        <w:ind w:left="360"/>
        <w:jc w:val="both"/>
        <w:rPr>
          <w:i/>
          <w:iCs/>
          <w:sz w:val="20"/>
          <w:szCs w:val="20"/>
          <w:lang w:val="es-ES"/>
        </w:rPr>
      </w:pPr>
    </w:p>
    <w:p w:rsidR="00C95822" w:rsidRPr="00281237" w:rsidRDefault="00C95822" w:rsidP="00C95822">
      <w:pPr>
        <w:numPr>
          <w:ilvl w:val="0"/>
          <w:numId w:val="9"/>
        </w:numPr>
        <w:tabs>
          <w:tab w:val="clear" w:pos="1080"/>
          <w:tab w:val="num" w:pos="720"/>
        </w:tabs>
        <w:ind w:left="720"/>
        <w:jc w:val="both"/>
        <w:rPr>
          <w:i/>
          <w:iCs/>
          <w:sz w:val="20"/>
          <w:szCs w:val="20"/>
          <w:lang w:val="es-ES"/>
        </w:rPr>
      </w:pPr>
      <w:r w:rsidRPr="00281237">
        <w:rPr>
          <w:i/>
          <w:iCs/>
          <w:sz w:val="20"/>
          <w:szCs w:val="20"/>
          <w:lang w:val="es-ES"/>
        </w:rPr>
        <w:t>Haver superat tres anys d’estudis i un mínim de 180 crèdits ECTS dels actuals estudis de primer i segon cicles, sempre i quan aquests comprenguin tota la troncalitat del primer cicle. El primer cicle d’origen ha d’estar previst dins les condicions específiques d’accés al Programa Oficial de Postgrau.</w:t>
      </w:r>
    </w:p>
    <w:p w:rsidR="00C95822" w:rsidRPr="00281237" w:rsidRDefault="00C95822" w:rsidP="00C95822">
      <w:pPr>
        <w:ind w:left="360"/>
        <w:jc w:val="both"/>
        <w:rPr>
          <w:i/>
          <w:iCs/>
          <w:sz w:val="20"/>
          <w:szCs w:val="20"/>
          <w:lang w:val="es-ES"/>
        </w:rPr>
      </w:pPr>
    </w:p>
    <w:p w:rsidR="00C95822" w:rsidRPr="00281237" w:rsidRDefault="00C95822" w:rsidP="00C95822">
      <w:pPr>
        <w:ind w:left="360"/>
        <w:jc w:val="both"/>
        <w:rPr>
          <w:i/>
          <w:iCs/>
          <w:sz w:val="20"/>
          <w:szCs w:val="20"/>
          <w:lang w:val="es-ES"/>
        </w:rPr>
      </w:pPr>
      <w:r w:rsidRPr="00281237">
        <w:rPr>
          <w:i/>
          <w:iCs/>
          <w:sz w:val="20"/>
          <w:szCs w:val="20"/>
          <w:lang w:val="es-ES"/>
        </w:rPr>
        <w:t>L’accés mitjançant aquesta via, que té caràcter excepcional, requereix per part de l’estudiant una sol·licitud individual i raonada. Aquesta sol·licitud l’ha d’adreçar, en els terminis i d’acord amb el procediment establert a aquest efecte per l’òrgan responsable del màster, a la unitat que organitza el màster, com a unitat responsable de la gestió.</w:t>
      </w:r>
    </w:p>
    <w:p w:rsidR="00C95822" w:rsidRPr="00281237" w:rsidRDefault="00C95822" w:rsidP="00C95822">
      <w:pPr>
        <w:ind w:left="360"/>
        <w:jc w:val="both"/>
        <w:rPr>
          <w:i/>
          <w:iCs/>
          <w:sz w:val="20"/>
          <w:szCs w:val="20"/>
          <w:lang w:val="es-ES"/>
        </w:rPr>
      </w:pPr>
    </w:p>
    <w:p w:rsidR="00C95822" w:rsidRPr="00281237" w:rsidRDefault="00C95822" w:rsidP="00C95822">
      <w:pPr>
        <w:ind w:left="360"/>
        <w:jc w:val="both"/>
        <w:rPr>
          <w:i/>
          <w:iCs/>
          <w:sz w:val="20"/>
          <w:szCs w:val="20"/>
          <w:lang w:val="es-ES"/>
        </w:rPr>
      </w:pPr>
      <w:r w:rsidRPr="00281237">
        <w:rPr>
          <w:i/>
          <w:iCs/>
          <w:sz w:val="20"/>
          <w:szCs w:val="20"/>
          <w:lang w:val="es-ES"/>
        </w:rPr>
        <w:t>Aquesta sol·licitud serà resolta mitjançant resolució rectoral, previ informe vinculant del Consell de Direcció.</w:t>
      </w:r>
    </w:p>
    <w:p w:rsidR="00C95822" w:rsidRPr="00281237" w:rsidRDefault="00C95822" w:rsidP="00C95822">
      <w:pPr>
        <w:ind w:left="360"/>
        <w:jc w:val="both"/>
        <w:rPr>
          <w:i/>
          <w:iCs/>
          <w:sz w:val="20"/>
          <w:szCs w:val="20"/>
          <w:lang w:val="es-ES"/>
        </w:rPr>
      </w:pPr>
    </w:p>
    <w:p w:rsidR="00C95822" w:rsidRPr="00281237" w:rsidRDefault="00C95822" w:rsidP="00C95822">
      <w:pPr>
        <w:jc w:val="both"/>
        <w:rPr>
          <w:i/>
          <w:iCs/>
          <w:sz w:val="20"/>
          <w:szCs w:val="20"/>
          <w:lang w:val="es-ES"/>
        </w:rPr>
      </w:pPr>
      <w:r w:rsidRPr="00281237">
        <w:rPr>
          <w:i/>
          <w:iCs/>
          <w:sz w:val="20"/>
          <w:szCs w:val="20"/>
          <w:lang w:val="es-ES"/>
        </w:rPr>
        <w:t xml:space="preserve">Pel que </w:t>
      </w:r>
      <w:proofErr w:type="gramStart"/>
      <w:r w:rsidRPr="00281237">
        <w:rPr>
          <w:i/>
          <w:iCs/>
          <w:sz w:val="20"/>
          <w:szCs w:val="20"/>
          <w:lang w:val="es-ES"/>
        </w:rPr>
        <w:t>fa</w:t>
      </w:r>
      <w:proofErr w:type="gramEnd"/>
      <w:r w:rsidRPr="00281237">
        <w:rPr>
          <w:i/>
          <w:iCs/>
          <w:sz w:val="20"/>
          <w:szCs w:val="20"/>
          <w:lang w:val="es-ES"/>
        </w:rPr>
        <w:t xml:space="preserve"> a les persones que estiguin en possessió d’un títol superior estranger, podran accedir a un màster en cas que:</w:t>
      </w:r>
    </w:p>
    <w:p w:rsidR="00C95822" w:rsidRPr="00281237" w:rsidRDefault="00C95822" w:rsidP="00C95822">
      <w:pPr>
        <w:jc w:val="both"/>
        <w:rPr>
          <w:i/>
          <w:iCs/>
          <w:sz w:val="20"/>
          <w:szCs w:val="20"/>
          <w:lang w:val="es-ES"/>
        </w:rPr>
      </w:pPr>
    </w:p>
    <w:p w:rsidR="00C95822" w:rsidRPr="00281237" w:rsidRDefault="00C95822" w:rsidP="00C95822">
      <w:pPr>
        <w:numPr>
          <w:ilvl w:val="0"/>
          <w:numId w:val="10"/>
        </w:numPr>
        <w:tabs>
          <w:tab w:val="clear" w:pos="1440"/>
          <w:tab w:val="num" w:pos="720"/>
        </w:tabs>
        <w:ind w:left="720"/>
        <w:jc w:val="both"/>
        <w:rPr>
          <w:i/>
          <w:iCs/>
          <w:sz w:val="20"/>
          <w:szCs w:val="20"/>
          <w:lang w:val="es-ES"/>
        </w:rPr>
      </w:pPr>
      <w:r w:rsidRPr="00281237">
        <w:rPr>
          <w:i/>
          <w:iCs/>
          <w:sz w:val="20"/>
          <w:szCs w:val="20"/>
          <w:lang w:val="es-ES"/>
        </w:rPr>
        <w:t>Hagin obtingut l’homologació prèvia del seu títol estranger a un títol nacional que doni accés als estudis de postgrau.</w:t>
      </w:r>
    </w:p>
    <w:p w:rsidR="00C95822" w:rsidRPr="00281237" w:rsidRDefault="00C95822" w:rsidP="00C95822">
      <w:pPr>
        <w:jc w:val="both"/>
        <w:rPr>
          <w:i/>
          <w:iCs/>
          <w:sz w:val="20"/>
          <w:szCs w:val="20"/>
          <w:lang w:val="es-ES"/>
        </w:rPr>
      </w:pPr>
    </w:p>
    <w:p w:rsidR="00C95822" w:rsidRPr="00C437B2" w:rsidRDefault="00C95822" w:rsidP="00C95822">
      <w:pPr>
        <w:numPr>
          <w:ilvl w:val="0"/>
          <w:numId w:val="10"/>
        </w:numPr>
        <w:tabs>
          <w:tab w:val="clear" w:pos="1440"/>
          <w:tab w:val="num" w:pos="720"/>
        </w:tabs>
        <w:ind w:left="720"/>
        <w:jc w:val="both"/>
        <w:rPr>
          <w:i/>
          <w:iCs/>
          <w:sz w:val="20"/>
          <w:szCs w:val="20"/>
        </w:rPr>
      </w:pPr>
      <w:r w:rsidRPr="00281237">
        <w:rPr>
          <w:i/>
          <w:iCs/>
          <w:sz w:val="20"/>
          <w:szCs w:val="20"/>
          <w:lang w:val="es-ES"/>
        </w:rPr>
        <w:t xml:space="preserve">Sense homologació del títol, amb la comprovació prèvia que aquests estudis </w:t>
      </w:r>
      <w:r w:rsidRPr="00281237">
        <w:rPr>
          <w:i/>
          <w:iCs/>
          <w:sz w:val="20"/>
          <w:szCs w:val="20"/>
          <w:u w:color="FF0000"/>
          <w:lang w:val="es-ES"/>
        </w:rPr>
        <w:t>acrediten un nivell de</w:t>
      </w:r>
      <w:r w:rsidRPr="00281237">
        <w:rPr>
          <w:i/>
          <w:iCs/>
          <w:sz w:val="20"/>
          <w:szCs w:val="20"/>
          <w:lang w:val="es-ES"/>
        </w:rPr>
        <w:t xml:space="preserve"> formació equivalent als corresponents títols espanyols que donen accés al màster i que faculten, en el país que va expedir el títol, per accedir a estudis de postgrau. </w:t>
      </w:r>
      <w:r w:rsidRPr="00C437B2">
        <w:rPr>
          <w:i/>
          <w:iCs/>
          <w:sz w:val="20"/>
          <w:szCs w:val="20"/>
        </w:rPr>
        <w:t xml:space="preserve">Aquesta via d’accés requereix l’acompliment dels requisits establers </w:t>
      </w:r>
      <w:proofErr w:type="gramStart"/>
      <w:r w:rsidRPr="00C437B2">
        <w:rPr>
          <w:i/>
          <w:iCs/>
          <w:sz w:val="20"/>
          <w:szCs w:val="20"/>
        </w:rPr>
        <w:t>a</w:t>
      </w:r>
      <w:proofErr w:type="gramEnd"/>
      <w:r w:rsidRPr="00C437B2">
        <w:rPr>
          <w:i/>
          <w:iCs/>
          <w:sz w:val="20"/>
          <w:szCs w:val="20"/>
        </w:rPr>
        <w:t xml:space="preserve"> l’apartat 2.4.1 d’aquesta Normativa.</w:t>
      </w:r>
    </w:p>
    <w:p w:rsidR="00C95822" w:rsidRPr="00C437B2" w:rsidRDefault="00C95822" w:rsidP="00C95822">
      <w:pPr>
        <w:jc w:val="both"/>
        <w:rPr>
          <w:b/>
          <w:i/>
          <w:iCs/>
          <w:sz w:val="20"/>
          <w:szCs w:val="20"/>
        </w:rPr>
      </w:pPr>
    </w:p>
    <w:p w:rsidR="00C95822" w:rsidRPr="00281237" w:rsidRDefault="00C95822" w:rsidP="00C95822">
      <w:pPr>
        <w:jc w:val="both"/>
        <w:rPr>
          <w:i/>
          <w:iCs/>
          <w:sz w:val="20"/>
          <w:szCs w:val="20"/>
          <w:lang w:val="es-ES"/>
        </w:rPr>
      </w:pPr>
      <w:r w:rsidRPr="00281237">
        <w:rPr>
          <w:i/>
          <w:iCs/>
          <w:sz w:val="20"/>
          <w:szCs w:val="20"/>
          <w:lang w:val="es-ES"/>
        </w:rPr>
        <w:t>Una altra via d’accés a un màster oficial és haver cursat estudis parcials de doctorat en el marc del Reial decret 778/1998 o normes anteriors. Aquests estudiants podran accedir a un màster oficial sempre que compleixin les condicions d’accés, hi siguin admesos i superin els requisits establerts d’acord al marc normatiu vigent. En aquest cas, podran sol·licitar el reconeixement dels crèdits corresponents a cursos i treballs d’iniciació a la recerca prèviament realitzats, d’acord amb les condicions establertes a l’efecte.</w:t>
      </w:r>
    </w:p>
    <w:p w:rsidR="00C95822" w:rsidRPr="00281237" w:rsidRDefault="00C95822" w:rsidP="00C95822">
      <w:pPr>
        <w:jc w:val="both"/>
        <w:rPr>
          <w:i/>
          <w:iCs/>
          <w:sz w:val="20"/>
          <w:szCs w:val="20"/>
          <w:lang w:val="es-ES"/>
        </w:rPr>
      </w:pPr>
    </w:p>
    <w:p w:rsidR="00C95822" w:rsidRPr="00281237" w:rsidRDefault="00C95822" w:rsidP="00C95822">
      <w:pPr>
        <w:jc w:val="both"/>
        <w:rPr>
          <w:i/>
          <w:iCs/>
          <w:sz w:val="20"/>
          <w:szCs w:val="20"/>
          <w:lang w:val="es-ES"/>
        </w:rPr>
      </w:pPr>
      <w:r w:rsidRPr="00281237">
        <w:rPr>
          <w:i/>
          <w:iCs/>
          <w:sz w:val="20"/>
          <w:szCs w:val="20"/>
          <w:lang w:val="es-ES"/>
        </w:rPr>
        <w:t>Un cop implantada la nova estructura d’estudis de grau, i tal com s’estableix al Reial decret 56/2005, de 21 de gener, seran d’aplicació els requisits d’accés establerts al respecte.</w:t>
      </w:r>
    </w:p>
    <w:p w:rsidR="00C95822" w:rsidRPr="00281237" w:rsidRDefault="00C95822" w:rsidP="00C95822">
      <w:pPr>
        <w:jc w:val="both"/>
        <w:rPr>
          <w:i/>
          <w:iCs/>
          <w:sz w:val="20"/>
          <w:szCs w:val="20"/>
          <w:lang w:val="es-ES"/>
        </w:rPr>
      </w:pPr>
    </w:p>
    <w:p w:rsidR="00C95822" w:rsidRPr="00281237" w:rsidRDefault="00C95822" w:rsidP="00C95822">
      <w:pPr>
        <w:jc w:val="both"/>
        <w:rPr>
          <w:i/>
          <w:iCs/>
          <w:sz w:val="20"/>
          <w:szCs w:val="20"/>
          <w:lang w:val="es-ES"/>
        </w:rPr>
      </w:pPr>
      <w:r w:rsidRPr="00281237">
        <w:rPr>
          <w:i/>
          <w:iCs/>
          <w:sz w:val="20"/>
          <w:szCs w:val="20"/>
          <w:lang w:val="es-ES"/>
        </w:rPr>
        <w:t xml:space="preserve">Els estudiants podran accedir a qualsevol màster oficial de </w:t>
      </w:r>
      <w:smartTag w:uri="urn:schemas-microsoft-com:office:smarttags" w:element="PersonName">
        <w:smartTagPr>
          <w:attr w:name="ProductID" w:val="la UPC"/>
        </w:smartTagPr>
        <w:r w:rsidRPr="00281237">
          <w:rPr>
            <w:i/>
            <w:iCs/>
            <w:sz w:val="20"/>
            <w:szCs w:val="20"/>
            <w:lang w:val="es-ES"/>
          </w:rPr>
          <w:t>la UPC</w:t>
        </w:r>
      </w:smartTag>
      <w:r w:rsidRPr="00281237">
        <w:rPr>
          <w:i/>
          <w:iCs/>
          <w:sz w:val="20"/>
          <w:szCs w:val="20"/>
          <w:lang w:val="es-ES"/>
        </w:rPr>
        <w:t>, relacionat o no amb el seu currículum universitari, prèvia admissió per part de l’òrgan responsable del màster, de conformitat amb els requisits d’admissió específics i als criteris de valoració de mèrits establerts.</w:t>
      </w:r>
    </w:p>
    <w:p w:rsidR="00C95822" w:rsidRPr="002A7C5E" w:rsidRDefault="00C95822" w:rsidP="00C95822">
      <w:pPr>
        <w:pStyle w:val="tdblanc"/>
        <w:spacing w:before="0" w:beforeAutospacing="0" w:after="0" w:afterAutospacing="0" w:line="312" w:lineRule="auto"/>
        <w:jc w:val="both"/>
        <w:rPr>
          <w:lang w:val="ca-ES"/>
        </w:rPr>
      </w:pPr>
      <w:r>
        <w:rPr>
          <w:lang w:val="ca-ES"/>
        </w:rPr>
        <w:lastRenderedPageBreak/>
        <w:t xml:space="preserve">Quan les sol·licituds d’accés superin l’oferta de places s’aplicaran requisits específics d’admissió seguint el que preveu </w:t>
      </w:r>
      <w:smartTag w:uri="urn:schemas-microsoft-com:office:smarttags" w:element="PersonName">
        <w:smartTagPr>
          <w:attr w:name="ProductID" w:val="la NAMO."/>
        </w:smartTagPr>
        <w:r>
          <w:rPr>
            <w:lang w:val="ca-ES"/>
          </w:rPr>
          <w:t>la NAMO.</w:t>
        </w:r>
      </w:smartTag>
    </w:p>
    <w:p w:rsidR="00C95822" w:rsidRPr="002A7C5E" w:rsidRDefault="00C95822" w:rsidP="00C95822">
      <w:pPr>
        <w:pStyle w:val="tdblanc"/>
        <w:spacing w:before="0" w:beforeAutospacing="0" w:after="0" w:afterAutospacing="0" w:line="312" w:lineRule="auto"/>
        <w:jc w:val="both"/>
        <w:rPr>
          <w:lang w:val="ca-ES"/>
        </w:rPr>
      </w:pPr>
    </w:p>
    <w:p w:rsidR="00C95822" w:rsidRPr="00281237" w:rsidRDefault="00C95822" w:rsidP="00C95822">
      <w:pPr>
        <w:jc w:val="both"/>
        <w:rPr>
          <w:b/>
          <w:bCs/>
          <w:i/>
          <w:iCs/>
          <w:sz w:val="20"/>
          <w:szCs w:val="20"/>
          <w:lang w:val="es-ES"/>
        </w:rPr>
      </w:pPr>
      <w:r w:rsidRPr="00281237">
        <w:rPr>
          <w:b/>
          <w:bCs/>
          <w:i/>
          <w:iCs/>
          <w:sz w:val="20"/>
          <w:szCs w:val="20"/>
          <w:lang w:val="es-ES"/>
        </w:rPr>
        <w:t>2.3 Requisits específics d’</w:t>
      </w:r>
      <w:r w:rsidRPr="00281237">
        <w:rPr>
          <w:b/>
          <w:bCs/>
          <w:i/>
          <w:iCs/>
          <w:sz w:val="20"/>
          <w:szCs w:val="20"/>
          <w:u w:color="FF0000"/>
          <w:lang w:val="es-ES"/>
        </w:rPr>
        <w:t>admissió i</w:t>
      </w:r>
      <w:r w:rsidRPr="00281237">
        <w:rPr>
          <w:b/>
          <w:bCs/>
          <w:i/>
          <w:iCs/>
          <w:sz w:val="20"/>
          <w:szCs w:val="20"/>
          <w:lang w:val="es-ES"/>
        </w:rPr>
        <w:t xml:space="preserve"> criteris de valoració de mèrits i de selecció de candidats</w:t>
      </w:r>
    </w:p>
    <w:p w:rsidR="00C95822" w:rsidRPr="00281237" w:rsidRDefault="00C95822" w:rsidP="00C95822">
      <w:pPr>
        <w:jc w:val="both"/>
        <w:rPr>
          <w:i/>
          <w:iCs/>
          <w:sz w:val="20"/>
          <w:szCs w:val="20"/>
          <w:lang w:val="es-ES"/>
        </w:rPr>
      </w:pPr>
    </w:p>
    <w:p w:rsidR="00C95822" w:rsidRPr="00C437B2" w:rsidRDefault="00C95822" w:rsidP="00C95822">
      <w:pPr>
        <w:pStyle w:val="Textindependent"/>
        <w:rPr>
          <w:rFonts w:ascii="Times New Roman" w:hAnsi="Times New Roman"/>
          <w:i/>
          <w:iCs/>
          <w:sz w:val="20"/>
        </w:rPr>
      </w:pPr>
      <w:r w:rsidRPr="00C437B2">
        <w:rPr>
          <w:rFonts w:ascii="Times New Roman" w:hAnsi="Times New Roman"/>
          <w:i/>
          <w:iCs/>
          <w:sz w:val="20"/>
        </w:rPr>
        <w:t>Els requisits específics d’admissió als màsters són competència de l’òrgan responsable i tenen l’objectiu d’assegurar la igualtat d’oportunitat d’accés a l’ensenyament per a estudiants suficientment qualificats. En tots els casos, els elements a considerar inclouran la ponderació dels expedients acadèmics dels candidats i l’acreditació de determinats coneixements d’idiomes. El procés de selecció es pot completar amb una prova d’ingrés i amb la valoració d’aspectes del currículum, com ara els mèrits d’especial rellevància o significació en relació amb el programa sol·licitat.</w:t>
      </w:r>
    </w:p>
    <w:p w:rsidR="00C95822" w:rsidRPr="00281237" w:rsidRDefault="00C95822" w:rsidP="00C95822">
      <w:pPr>
        <w:jc w:val="both"/>
        <w:rPr>
          <w:i/>
          <w:iCs/>
          <w:sz w:val="20"/>
          <w:szCs w:val="20"/>
          <w:lang w:val="es-ES"/>
        </w:rPr>
      </w:pPr>
      <w:r w:rsidRPr="00281237">
        <w:rPr>
          <w:i/>
          <w:iCs/>
          <w:sz w:val="20"/>
          <w:szCs w:val="20"/>
          <w:lang w:val="es-ES"/>
        </w:rPr>
        <w:t>La ponderació dels expedients es farà d’acord amb el que estableix l’apartat 5.9 d’aquesta normativa Ponderació dels expedients acadèmics</w:t>
      </w:r>
      <w:bookmarkStart w:id="0" w:name="146"/>
      <w:bookmarkEnd w:id="0"/>
      <w:r w:rsidRPr="00281237">
        <w:rPr>
          <w:i/>
          <w:iCs/>
          <w:sz w:val="20"/>
          <w:szCs w:val="20"/>
          <w:lang w:val="es-ES"/>
        </w:rPr>
        <w:t>.</w:t>
      </w:r>
    </w:p>
    <w:p w:rsidR="00C95822" w:rsidRPr="00281237" w:rsidRDefault="00C95822" w:rsidP="00C95822">
      <w:pPr>
        <w:jc w:val="both"/>
        <w:rPr>
          <w:i/>
          <w:iCs/>
          <w:sz w:val="20"/>
          <w:szCs w:val="20"/>
          <w:lang w:val="es-ES"/>
        </w:rPr>
      </w:pPr>
    </w:p>
    <w:p w:rsidR="00C95822" w:rsidRPr="00281237" w:rsidRDefault="00C95822" w:rsidP="00C95822">
      <w:pPr>
        <w:numPr>
          <w:ilvl w:val="12"/>
          <w:numId w:val="0"/>
        </w:numPr>
        <w:jc w:val="both"/>
        <w:rPr>
          <w:i/>
          <w:iCs/>
          <w:sz w:val="20"/>
          <w:szCs w:val="20"/>
          <w:lang w:val="es-ES"/>
        </w:rPr>
      </w:pPr>
      <w:r w:rsidRPr="00281237">
        <w:rPr>
          <w:i/>
          <w:iCs/>
          <w:sz w:val="20"/>
          <w:szCs w:val="20"/>
          <w:lang w:val="es-ES"/>
        </w:rPr>
        <w:t xml:space="preserve">L’òrgan responsable del màster farà públics els requisits específics d’admissió i els criteris de valoració de mèrits i de selecció de candidats especificats per a cada màster, abans de l’inici del període general de preinscripció dels màsters oficials a través dels mitjans que consideri adients. En qualsevol cas, aquests mitjans inclouran en tots els casos la publicació d’aquesta informació a la web institucional de </w:t>
      </w:r>
      <w:smartTag w:uri="urn:schemas-microsoft-com:office:smarttags" w:element="PersonName">
        <w:smartTagPr>
          <w:attr w:name="ProductID" w:val="la UPC."/>
        </w:smartTagPr>
        <w:r w:rsidRPr="00281237">
          <w:rPr>
            <w:i/>
            <w:iCs/>
            <w:sz w:val="20"/>
            <w:szCs w:val="20"/>
            <w:lang w:val="es-ES"/>
          </w:rPr>
          <w:t>la UPC.</w:t>
        </w:r>
      </w:smartTag>
    </w:p>
    <w:p w:rsidR="00C95822" w:rsidRPr="002A7C5E" w:rsidRDefault="00C95822" w:rsidP="00C95822">
      <w:pPr>
        <w:pStyle w:val="NormalWeb"/>
        <w:spacing w:before="0" w:beforeAutospacing="0" w:after="0" w:afterAutospacing="0" w:line="312" w:lineRule="auto"/>
        <w:jc w:val="both"/>
        <w:rPr>
          <w:lang w:val="ca-ES"/>
        </w:rPr>
      </w:pPr>
      <w:r w:rsidRPr="002A7C5E">
        <w:rPr>
          <w:lang w:val="ca-ES"/>
        </w:rPr>
        <w:t> </w:t>
      </w:r>
    </w:p>
    <w:p w:rsidR="00C95822" w:rsidRPr="00281237" w:rsidRDefault="00C95822" w:rsidP="00C95822">
      <w:pPr>
        <w:spacing w:line="312" w:lineRule="auto"/>
        <w:jc w:val="both"/>
        <w:rPr>
          <w:lang w:val="es-ES"/>
        </w:rPr>
      </w:pPr>
      <w:r w:rsidRPr="00281237">
        <w:rPr>
          <w:lang w:val="es-ES"/>
        </w:rPr>
        <w:t xml:space="preserve">En el cas del màster oficial en Optometria i Ciències de </w:t>
      </w:r>
      <w:smartTag w:uri="urn:schemas-microsoft-com:office:smarttags" w:element="PersonName">
        <w:smartTagPr>
          <w:attr w:name="ProductID" w:val="LA VISIￓ"/>
        </w:smartTagPr>
        <w:r w:rsidRPr="00281237">
          <w:rPr>
            <w:lang w:val="es-ES"/>
          </w:rPr>
          <w:t>la Visió</w:t>
        </w:r>
      </w:smartTag>
      <w:r w:rsidRPr="00281237">
        <w:rPr>
          <w:lang w:val="es-ES"/>
        </w:rPr>
        <w:t>, els elements a considerar seran els següents, en l’ordre de prelació que s’indica:</w:t>
      </w:r>
    </w:p>
    <w:p w:rsidR="00C95822" w:rsidRPr="00281237" w:rsidRDefault="00C95822" w:rsidP="00C95822">
      <w:pPr>
        <w:spacing w:line="312" w:lineRule="auto"/>
        <w:jc w:val="both"/>
        <w:rPr>
          <w:lang w:val="es-ES"/>
        </w:rPr>
      </w:pPr>
    </w:p>
    <w:p w:rsidR="00C95822" w:rsidRPr="00281237" w:rsidRDefault="00C95822" w:rsidP="00C95822">
      <w:pPr>
        <w:numPr>
          <w:ilvl w:val="0"/>
          <w:numId w:val="7"/>
        </w:numPr>
        <w:spacing w:line="312" w:lineRule="auto"/>
        <w:jc w:val="both"/>
        <w:rPr>
          <w:lang w:val="es-ES"/>
        </w:rPr>
      </w:pPr>
      <w:r w:rsidRPr="00281237">
        <w:rPr>
          <w:lang w:val="es-ES"/>
        </w:rPr>
        <w:t>Ponderació de l’expedient acadèmic i afinitat de la formació prèvia.</w:t>
      </w:r>
    </w:p>
    <w:p w:rsidR="00C95822" w:rsidRPr="00281237" w:rsidRDefault="00C95822" w:rsidP="00C95822">
      <w:pPr>
        <w:numPr>
          <w:ilvl w:val="0"/>
          <w:numId w:val="7"/>
        </w:numPr>
        <w:spacing w:line="312" w:lineRule="auto"/>
        <w:jc w:val="both"/>
        <w:rPr>
          <w:lang w:val="es-ES"/>
        </w:rPr>
      </w:pPr>
      <w:r w:rsidRPr="00281237">
        <w:rPr>
          <w:lang w:val="es-ES"/>
        </w:rPr>
        <w:t>Valoració dels aspectes del currículum relacionats amb la optometria i les ciències de la visió els àmbits professional, docent i científic.</w:t>
      </w:r>
    </w:p>
    <w:p w:rsidR="00C95822" w:rsidRDefault="00C95822" w:rsidP="00C95822">
      <w:pPr>
        <w:numPr>
          <w:ilvl w:val="0"/>
          <w:numId w:val="7"/>
        </w:numPr>
        <w:spacing w:line="312" w:lineRule="auto"/>
        <w:jc w:val="both"/>
      </w:pPr>
      <w:r w:rsidRPr="002A7C5E">
        <w:t>Acreditació de coneixements d’</w:t>
      </w:r>
      <w:r>
        <w:t>idiomes</w:t>
      </w:r>
    </w:p>
    <w:p w:rsidR="00C95822" w:rsidRDefault="00C95822" w:rsidP="00C95822">
      <w:pPr>
        <w:spacing w:line="312" w:lineRule="auto"/>
        <w:jc w:val="both"/>
      </w:pPr>
    </w:p>
    <w:p w:rsidR="00C95822" w:rsidRPr="00281237" w:rsidRDefault="00C95822" w:rsidP="00C95822">
      <w:pPr>
        <w:spacing w:line="312" w:lineRule="auto"/>
        <w:jc w:val="both"/>
        <w:rPr>
          <w:lang w:val="es-ES"/>
        </w:rPr>
      </w:pPr>
      <w:r w:rsidRPr="00281237">
        <w:rPr>
          <w:lang w:val="es-ES"/>
        </w:rPr>
        <w:t>Els candidats s’ordenaran en funció dels criteris indicats i es publicarà la llista d’admesos.</w:t>
      </w:r>
    </w:p>
    <w:p w:rsidR="00C95822" w:rsidRPr="0009520A" w:rsidRDefault="00C95822" w:rsidP="00C95822">
      <w:pPr>
        <w:jc w:val="both"/>
        <w:rPr>
          <w:rFonts w:ascii="Calibri" w:hAnsi="Calibri"/>
          <w:sz w:val="20"/>
          <w:szCs w:val="20"/>
          <w:lang w:val="es-ES"/>
        </w:rPr>
      </w:pPr>
      <w:r>
        <w:rPr>
          <w:rFonts w:ascii="Univers" w:hAnsi="Univers"/>
          <w:lang w:val="es-ES"/>
        </w:rPr>
        <w:br w:type="page"/>
      </w:r>
      <w:r w:rsidRPr="0009520A">
        <w:rPr>
          <w:rFonts w:ascii="Calibri" w:hAnsi="Calibri"/>
          <w:sz w:val="20"/>
          <w:szCs w:val="20"/>
          <w:lang w:val="es-ES"/>
        </w:rPr>
        <w:lastRenderedPageBreak/>
        <w:t xml:space="preserve">Taula de reconeixement de crèdits entre el Màster  Oficial en Optometría Avanzada y Ciencias de </w:t>
      </w:r>
      <w:smartTag w:uri="urn:schemas-microsoft-com:office:smarttags" w:element="PersonName">
        <w:smartTagPr>
          <w:attr w:name="ProductID" w:val="la Visi￳n"/>
        </w:smartTagPr>
        <w:r w:rsidRPr="0009520A">
          <w:rPr>
            <w:rFonts w:ascii="Calibri" w:hAnsi="Calibri"/>
            <w:sz w:val="20"/>
            <w:szCs w:val="20"/>
            <w:lang w:val="es-ES"/>
          </w:rPr>
          <w:t>la Visión</w:t>
        </w:r>
      </w:smartTag>
      <w:r w:rsidRPr="0009520A">
        <w:rPr>
          <w:rFonts w:ascii="Calibri" w:hAnsi="Calibri"/>
          <w:sz w:val="20"/>
          <w:szCs w:val="20"/>
          <w:lang w:val="es-ES"/>
        </w:rPr>
        <w:t xml:space="preserve"> de </w:t>
      </w:r>
      <w:smartTag w:uri="urn:schemas-microsoft-com:office:smarttags" w:element="PersonName">
        <w:smartTagPr>
          <w:attr w:name="ProductID" w:val="la Universitat"/>
        </w:smartTagPr>
        <w:r w:rsidRPr="0009520A">
          <w:rPr>
            <w:rFonts w:ascii="Calibri" w:hAnsi="Calibri"/>
            <w:sz w:val="20"/>
            <w:szCs w:val="20"/>
            <w:lang w:val="es-ES"/>
          </w:rPr>
          <w:t>la Universitat</w:t>
        </w:r>
      </w:smartTag>
      <w:r w:rsidRPr="0009520A">
        <w:rPr>
          <w:rFonts w:ascii="Calibri" w:hAnsi="Calibri"/>
          <w:sz w:val="20"/>
          <w:szCs w:val="20"/>
          <w:lang w:val="es-ES"/>
        </w:rPr>
        <w:t xml:space="preserve"> de València  i el Màster Oficial en Optometria i Ciències de </w:t>
      </w:r>
      <w:smartTag w:uri="urn:schemas-microsoft-com:office:smarttags" w:element="PersonName">
        <w:smartTagPr>
          <w:attr w:name="ProductID" w:val="la Visi￳"/>
        </w:smartTagPr>
        <w:r w:rsidRPr="0009520A">
          <w:rPr>
            <w:rFonts w:ascii="Calibri" w:hAnsi="Calibri"/>
            <w:sz w:val="20"/>
            <w:szCs w:val="20"/>
            <w:lang w:val="es-ES"/>
          </w:rPr>
          <w:t>la Visió</w:t>
        </w:r>
      </w:smartTag>
      <w:r w:rsidRPr="0009520A">
        <w:rPr>
          <w:rFonts w:ascii="Calibri" w:hAnsi="Calibri"/>
          <w:sz w:val="20"/>
          <w:szCs w:val="20"/>
          <w:lang w:val="es-ES"/>
        </w:rPr>
        <w:t xml:space="preserve"> de </w:t>
      </w:r>
      <w:smartTag w:uri="urn:schemas-microsoft-com:office:smarttags" w:element="PersonName">
        <w:smartTagPr>
          <w:attr w:name="ProductID" w:val="la UPC."/>
        </w:smartTagPr>
        <w:r w:rsidRPr="0009520A">
          <w:rPr>
            <w:rFonts w:ascii="Calibri" w:hAnsi="Calibri"/>
            <w:sz w:val="20"/>
            <w:szCs w:val="20"/>
            <w:lang w:val="es-ES"/>
          </w:rPr>
          <w:t>la UPC.</w:t>
        </w:r>
      </w:smartTag>
    </w:p>
    <w:p w:rsidR="00C95822" w:rsidRPr="0009520A" w:rsidRDefault="00C95822" w:rsidP="00C95822">
      <w:pPr>
        <w:jc w:val="both"/>
        <w:rPr>
          <w:rFonts w:ascii="Calibri" w:hAnsi="Calibri"/>
          <w:sz w:val="20"/>
          <w:szCs w:val="20"/>
          <w:lang w:val="es-ES"/>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3299"/>
        <w:gridCol w:w="410"/>
        <w:gridCol w:w="4068"/>
        <w:gridCol w:w="474"/>
        <w:gridCol w:w="393"/>
      </w:tblGrid>
      <w:tr w:rsidR="00C95822" w:rsidRPr="0009520A" w:rsidTr="00615B35">
        <w:trPr>
          <w:trHeight w:val="20"/>
          <w:jc w:val="center"/>
        </w:trPr>
        <w:tc>
          <w:tcPr>
            <w:tcW w:w="4843" w:type="dxa"/>
            <w:gridSpan w:val="2"/>
            <w:shd w:val="clear" w:color="auto" w:fill="CC99FF"/>
            <w:vAlign w:val="center"/>
          </w:tcPr>
          <w:p w:rsidR="00C95822" w:rsidRPr="0009520A" w:rsidRDefault="00C95822" w:rsidP="00615B35">
            <w:pPr>
              <w:jc w:val="center"/>
              <w:rPr>
                <w:rFonts w:ascii="Calibri" w:hAnsi="Calibri"/>
                <w:sz w:val="20"/>
                <w:szCs w:val="20"/>
                <w:lang w:val="es-ES"/>
              </w:rPr>
            </w:pPr>
            <w:r w:rsidRPr="0009520A">
              <w:rPr>
                <w:rFonts w:ascii="Calibri" w:hAnsi="Calibri"/>
                <w:sz w:val="20"/>
                <w:szCs w:val="20"/>
                <w:lang w:val="es-ES"/>
              </w:rPr>
              <w:t>Màster  en Optometría Avanzada y Ciencias de la Visión</w:t>
            </w:r>
          </w:p>
        </w:tc>
        <w:tc>
          <w:tcPr>
            <w:tcW w:w="4935" w:type="dxa"/>
            <w:gridSpan w:val="3"/>
            <w:shd w:val="clear" w:color="auto" w:fill="CC99FF"/>
            <w:noWrap/>
            <w:vAlign w:val="center"/>
          </w:tcPr>
          <w:p w:rsidR="00C95822" w:rsidRPr="0009520A" w:rsidRDefault="00C95822" w:rsidP="00615B35">
            <w:pPr>
              <w:jc w:val="center"/>
              <w:rPr>
                <w:rFonts w:ascii="Calibri" w:hAnsi="Calibri"/>
                <w:sz w:val="20"/>
                <w:szCs w:val="20"/>
                <w:lang w:val="es-ES"/>
              </w:rPr>
            </w:pPr>
            <w:r w:rsidRPr="0009520A">
              <w:rPr>
                <w:rFonts w:ascii="Calibri" w:hAnsi="Calibri"/>
                <w:sz w:val="20"/>
                <w:szCs w:val="20"/>
                <w:lang w:val="es-ES"/>
              </w:rPr>
              <w:t>MÀSTER OFICIAL EN OPTOMETRIA</w:t>
            </w:r>
          </w:p>
          <w:p w:rsidR="00C95822" w:rsidRPr="0009520A" w:rsidRDefault="00C95822" w:rsidP="00615B35">
            <w:pPr>
              <w:jc w:val="center"/>
              <w:rPr>
                <w:rFonts w:ascii="Calibri" w:hAnsi="Calibri"/>
                <w:sz w:val="20"/>
                <w:szCs w:val="20"/>
                <w:lang w:val="es-ES"/>
              </w:rPr>
            </w:pPr>
            <w:r w:rsidRPr="0009520A">
              <w:rPr>
                <w:rFonts w:ascii="Calibri" w:hAnsi="Calibri"/>
                <w:sz w:val="20"/>
                <w:szCs w:val="20"/>
                <w:lang w:val="es-ES"/>
              </w:rPr>
              <w:t>I CIÈNCIES DE LA VISIÓ</w:t>
            </w:r>
          </w:p>
        </w:tc>
      </w:tr>
      <w:tr w:rsidR="00C95822" w:rsidRPr="00925FE5" w:rsidTr="00615B35">
        <w:trPr>
          <w:trHeight w:val="20"/>
          <w:jc w:val="center"/>
        </w:trPr>
        <w:tc>
          <w:tcPr>
            <w:tcW w:w="4419" w:type="dxa"/>
            <w:shd w:val="clear" w:color="auto" w:fill="auto"/>
            <w:vAlign w:val="center"/>
          </w:tcPr>
          <w:p w:rsidR="00C95822" w:rsidRPr="0009520A" w:rsidRDefault="00C95822" w:rsidP="00615B35">
            <w:pPr>
              <w:rPr>
                <w:rFonts w:ascii="Calibri" w:hAnsi="Calibri"/>
                <w:sz w:val="20"/>
                <w:szCs w:val="20"/>
                <w:lang w:val="es-ES"/>
              </w:rPr>
            </w:pPr>
          </w:p>
        </w:tc>
        <w:tc>
          <w:tcPr>
            <w:tcW w:w="424" w:type="dxa"/>
            <w:shd w:val="clear" w:color="auto" w:fill="auto"/>
            <w:vAlign w:val="center"/>
          </w:tcPr>
          <w:p w:rsidR="00C95822" w:rsidRPr="0009520A" w:rsidRDefault="00C95822" w:rsidP="00615B35">
            <w:pPr>
              <w:jc w:val="right"/>
              <w:rPr>
                <w:rFonts w:ascii="Calibri" w:hAnsi="Calibri"/>
                <w:sz w:val="20"/>
                <w:szCs w:val="20"/>
                <w:lang w:val="es-ES"/>
              </w:rPr>
            </w:pPr>
          </w:p>
        </w:tc>
        <w:tc>
          <w:tcPr>
            <w:tcW w:w="4068" w:type="dxa"/>
            <w:shd w:val="clear" w:color="auto" w:fill="auto"/>
            <w:vAlign w:val="center"/>
          </w:tcPr>
          <w:p w:rsidR="00C95822" w:rsidRPr="00925FE5" w:rsidRDefault="00C95822" w:rsidP="00615B35">
            <w:pPr>
              <w:rPr>
                <w:rFonts w:ascii="Calibri" w:hAnsi="Calibri"/>
                <w:color w:val="339966"/>
                <w:sz w:val="20"/>
                <w:szCs w:val="20"/>
              </w:rPr>
            </w:pPr>
            <w:r w:rsidRPr="00925FE5">
              <w:rPr>
                <w:rFonts w:ascii="Calibri" w:hAnsi="Calibri"/>
                <w:color w:val="339966"/>
                <w:sz w:val="20"/>
                <w:szCs w:val="20"/>
              </w:rPr>
              <w:t>Farmacologia clínica I</w:t>
            </w:r>
          </w:p>
        </w:tc>
        <w:tc>
          <w:tcPr>
            <w:tcW w:w="0" w:type="auto"/>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Obl.</w:t>
            </w:r>
          </w:p>
        </w:tc>
        <w:tc>
          <w:tcPr>
            <w:tcW w:w="0" w:type="auto"/>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Patologia ocular clínica</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c>
          <w:tcPr>
            <w:tcW w:w="4068" w:type="dxa"/>
            <w:shd w:val="clear" w:color="auto" w:fill="D9D9D9"/>
            <w:vAlign w:val="center"/>
          </w:tcPr>
          <w:p w:rsidR="00C95822" w:rsidRPr="00925FE5" w:rsidRDefault="00C95822" w:rsidP="00615B35">
            <w:pPr>
              <w:rPr>
                <w:rFonts w:ascii="Calibri" w:hAnsi="Calibri"/>
                <w:color w:val="339966"/>
                <w:sz w:val="20"/>
                <w:szCs w:val="20"/>
              </w:rPr>
            </w:pPr>
            <w:r w:rsidRPr="00925FE5">
              <w:rPr>
                <w:rFonts w:ascii="Calibri" w:hAnsi="Calibri"/>
                <w:color w:val="339966"/>
                <w:sz w:val="20"/>
                <w:szCs w:val="20"/>
              </w:rPr>
              <w:t>Patologia I</w:t>
            </w:r>
          </w:p>
        </w:tc>
        <w:tc>
          <w:tcPr>
            <w:tcW w:w="0" w:type="auto"/>
            <w:shd w:val="clear" w:color="auto" w:fill="D9D9D9"/>
            <w:vAlign w:val="center"/>
          </w:tcPr>
          <w:p w:rsidR="00C95822" w:rsidRPr="00925FE5" w:rsidRDefault="00C95822" w:rsidP="00615B35">
            <w:pPr>
              <w:rPr>
                <w:rFonts w:ascii="Calibri" w:hAnsi="Calibri"/>
                <w:color w:val="339966"/>
                <w:sz w:val="20"/>
                <w:szCs w:val="20"/>
              </w:rPr>
            </w:pPr>
            <w:r w:rsidRPr="00925FE5">
              <w:rPr>
                <w:rFonts w:ascii="Calibri" w:hAnsi="Calibri"/>
                <w:sz w:val="20"/>
                <w:szCs w:val="20"/>
              </w:rPr>
              <w:t>Obl.</w:t>
            </w:r>
          </w:p>
        </w:tc>
        <w:tc>
          <w:tcPr>
            <w:tcW w:w="0" w:type="auto"/>
            <w:shd w:val="clear" w:color="auto" w:fill="D9D9D9"/>
            <w:vAlign w:val="center"/>
          </w:tcPr>
          <w:p w:rsidR="00C95822" w:rsidRPr="00925FE5" w:rsidRDefault="00C95822" w:rsidP="00615B35">
            <w:pPr>
              <w:jc w:val="right"/>
              <w:rPr>
                <w:rFonts w:ascii="Calibri" w:hAnsi="Calibri"/>
                <w:color w:val="339966"/>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Pr>
                <w:rFonts w:ascii="Calibri" w:hAnsi="Calibri"/>
                <w:sz w:val="20"/>
                <w:szCs w:val="20"/>
              </w:rPr>
              <w:t>Visión del paciente pediátrico</w:t>
            </w:r>
          </w:p>
        </w:tc>
        <w:tc>
          <w:tcPr>
            <w:tcW w:w="424" w:type="dxa"/>
            <w:shd w:val="clear" w:color="auto" w:fill="D9D9D9"/>
            <w:vAlign w:val="center"/>
          </w:tcPr>
          <w:p w:rsidR="00C95822" w:rsidRPr="00925FE5" w:rsidRDefault="00C95822" w:rsidP="00615B35">
            <w:pPr>
              <w:jc w:val="right"/>
              <w:rPr>
                <w:rFonts w:ascii="Calibri" w:hAnsi="Calibri"/>
                <w:sz w:val="20"/>
                <w:szCs w:val="20"/>
              </w:rPr>
            </w:pPr>
            <w:r>
              <w:rPr>
                <w:rFonts w:ascii="Calibri" w:hAnsi="Calibri"/>
                <w:sz w:val="20"/>
                <w:szCs w:val="20"/>
              </w:rPr>
              <w:t>4</w:t>
            </w:r>
          </w:p>
        </w:tc>
        <w:tc>
          <w:tcPr>
            <w:tcW w:w="4068" w:type="dxa"/>
            <w:vMerge w:val="restart"/>
            <w:shd w:val="clear" w:color="auto" w:fill="D9D9D9"/>
            <w:noWrap/>
            <w:vAlign w:val="center"/>
          </w:tcPr>
          <w:p w:rsidR="00C95822" w:rsidRPr="00925FE5" w:rsidRDefault="00C95822" w:rsidP="00615B35">
            <w:pPr>
              <w:rPr>
                <w:rFonts w:ascii="Calibri" w:hAnsi="Calibri"/>
                <w:color w:val="339966"/>
                <w:sz w:val="20"/>
                <w:szCs w:val="20"/>
              </w:rPr>
            </w:pPr>
            <w:r w:rsidRPr="00925FE5">
              <w:rPr>
                <w:rFonts w:ascii="Calibri" w:hAnsi="Calibri"/>
                <w:color w:val="339966"/>
                <w:sz w:val="20"/>
                <w:szCs w:val="20"/>
              </w:rPr>
              <w:t>Optometria infantil</w:t>
            </w:r>
          </w:p>
        </w:tc>
        <w:tc>
          <w:tcPr>
            <w:tcW w:w="0" w:type="auto"/>
            <w:vMerge w:val="restart"/>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vMerge w:val="restart"/>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9</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Terapia visual, ortóptica y pleóptica</w:t>
            </w:r>
          </w:p>
        </w:tc>
        <w:tc>
          <w:tcPr>
            <w:tcW w:w="424" w:type="dxa"/>
            <w:shd w:val="clear" w:color="auto" w:fill="D9D9D9"/>
            <w:vAlign w:val="center"/>
          </w:tcPr>
          <w:p w:rsidR="00C95822" w:rsidRPr="00925FE5" w:rsidRDefault="00C95822" w:rsidP="00615B35">
            <w:pPr>
              <w:jc w:val="right"/>
              <w:rPr>
                <w:rFonts w:ascii="Calibri" w:hAnsi="Calibri"/>
                <w:sz w:val="20"/>
                <w:szCs w:val="20"/>
              </w:rPr>
            </w:pPr>
            <w:r>
              <w:rPr>
                <w:rFonts w:ascii="Calibri" w:hAnsi="Calibri"/>
                <w:sz w:val="20"/>
                <w:szCs w:val="20"/>
              </w:rPr>
              <w:t>4,5</w:t>
            </w:r>
          </w:p>
        </w:tc>
        <w:tc>
          <w:tcPr>
            <w:tcW w:w="4068" w:type="dxa"/>
            <w:vMerge/>
            <w:shd w:val="clear" w:color="auto" w:fill="auto"/>
            <w:noWrap/>
            <w:vAlign w:val="center"/>
          </w:tcPr>
          <w:p w:rsidR="00C95822" w:rsidRPr="00925FE5" w:rsidRDefault="00C95822" w:rsidP="00615B35">
            <w:pPr>
              <w:rPr>
                <w:rFonts w:ascii="Calibri" w:hAnsi="Calibri"/>
                <w:color w:val="339966"/>
                <w:sz w:val="20"/>
                <w:szCs w:val="20"/>
              </w:rPr>
            </w:pPr>
          </w:p>
        </w:tc>
        <w:tc>
          <w:tcPr>
            <w:tcW w:w="0" w:type="auto"/>
            <w:vMerge/>
            <w:shd w:val="clear" w:color="auto" w:fill="auto"/>
            <w:noWrap/>
            <w:vAlign w:val="center"/>
          </w:tcPr>
          <w:p w:rsidR="00C95822" w:rsidRPr="00925FE5" w:rsidRDefault="00C95822" w:rsidP="00615B35">
            <w:pPr>
              <w:rPr>
                <w:rFonts w:ascii="Calibri" w:hAnsi="Calibri"/>
                <w:sz w:val="20"/>
                <w:szCs w:val="20"/>
              </w:rPr>
            </w:pPr>
          </w:p>
        </w:tc>
        <w:tc>
          <w:tcPr>
            <w:tcW w:w="0" w:type="auto"/>
            <w:vMerge/>
            <w:shd w:val="clear" w:color="auto" w:fill="auto"/>
            <w:noWrap/>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Pr>
                <w:rFonts w:ascii="Calibri" w:hAnsi="Calibri"/>
                <w:sz w:val="20"/>
                <w:szCs w:val="20"/>
              </w:rPr>
              <w:t>Clínica del estrabismo</w:t>
            </w:r>
          </w:p>
        </w:tc>
        <w:tc>
          <w:tcPr>
            <w:tcW w:w="424" w:type="dxa"/>
            <w:shd w:val="clear" w:color="auto" w:fill="D9D9D9"/>
            <w:vAlign w:val="center"/>
          </w:tcPr>
          <w:p w:rsidR="00C95822" w:rsidRPr="00925FE5" w:rsidRDefault="00C95822" w:rsidP="00615B35">
            <w:pPr>
              <w:jc w:val="right"/>
              <w:rPr>
                <w:rFonts w:ascii="Calibri" w:hAnsi="Calibri"/>
                <w:sz w:val="20"/>
                <w:szCs w:val="20"/>
              </w:rPr>
            </w:pPr>
            <w:r>
              <w:rPr>
                <w:rFonts w:ascii="Calibri" w:hAnsi="Calibri"/>
                <w:sz w:val="20"/>
                <w:szCs w:val="20"/>
              </w:rPr>
              <w:t>4</w:t>
            </w:r>
          </w:p>
        </w:tc>
        <w:tc>
          <w:tcPr>
            <w:tcW w:w="4068" w:type="dxa"/>
            <w:vMerge/>
            <w:shd w:val="clear" w:color="auto" w:fill="auto"/>
            <w:noWrap/>
            <w:vAlign w:val="center"/>
          </w:tcPr>
          <w:p w:rsidR="00C95822" w:rsidRPr="00925FE5" w:rsidRDefault="00C95822" w:rsidP="00615B35">
            <w:pPr>
              <w:rPr>
                <w:rFonts w:ascii="Calibri" w:hAnsi="Calibri"/>
                <w:color w:val="339966"/>
                <w:sz w:val="20"/>
                <w:szCs w:val="20"/>
              </w:rPr>
            </w:pPr>
          </w:p>
        </w:tc>
        <w:tc>
          <w:tcPr>
            <w:tcW w:w="0" w:type="auto"/>
            <w:vMerge/>
            <w:shd w:val="clear" w:color="auto" w:fill="auto"/>
            <w:noWrap/>
            <w:vAlign w:val="center"/>
          </w:tcPr>
          <w:p w:rsidR="00C95822" w:rsidRPr="00925FE5" w:rsidRDefault="00C95822" w:rsidP="00615B35">
            <w:pPr>
              <w:rPr>
                <w:rFonts w:ascii="Calibri" w:hAnsi="Calibri"/>
                <w:sz w:val="20"/>
                <w:szCs w:val="20"/>
              </w:rPr>
            </w:pPr>
          </w:p>
        </w:tc>
        <w:tc>
          <w:tcPr>
            <w:tcW w:w="0" w:type="auto"/>
            <w:vMerge/>
            <w:shd w:val="clear" w:color="auto" w:fill="auto"/>
            <w:noWrap/>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color w:val="339966"/>
                <w:sz w:val="20"/>
                <w:szCs w:val="20"/>
              </w:rPr>
            </w:pPr>
            <w:r w:rsidRPr="00925FE5">
              <w:rPr>
                <w:rFonts w:ascii="Calibri" w:hAnsi="Calibri"/>
                <w:color w:val="339966"/>
                <w:sz w:val="20"/>
                <w:szCs w:val="20"/>
              </w:rPr>
              <w:t>Complicacions associades a l’ús de LC</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6</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color w:val="339966"/>
                <w:sz w:val="20"/>
                <w:szCs w:val="20"/>
              </w:rPr>
            </w:pPr>
            <w:r w:rsidRPr="00925FE5">
              <w:rPr>
                <w:rFonts w:ascii="Calibri" w:hAnsi="Calibri"/>
                <w:color w:val="339966"/>
                <w:sz w:val="20"/>
                <w:szCs w:val="20"/>
              </w:rPr>
              <w:t>Microbiologia aplicada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Avances en neurociencias de la visión</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w:t>
            </w:r>
          </w:p>
        </w:tc>
        <w:tc>
          <w:tcPr>
            <w:tcW w:w="4068" w:type="dxa"/>
            <w:vMerge w:val="restart"/>
            <w:shd w:val="clear" w:color="auto" w:fill="D9D9D9"/>
            <w:vAlign w:val="center"/>
          </w:tcPr>
          <w:p w:rsidR="00C95822" w:rsidRPr="00925FE5" w:rsidRDefault="00C95822" w:rsidP="00615B35">
            <w:pPr>
              <w:rPr>
                <w:rFonts w:ascii="Calibri" w:hAnsi="Calibri"/>
                <w:color w:val="339966"/>
                <w:sz w:val="20"/>
                <w:szCs w:val="20"/>
              </w:rPr>
            </w:pPr>
            <w:r w:rsidRPr="00925FE5">
              <w:rPr>
                <w:rFonts w:ascii="Calibri" w:hAnsi="Calibri"/>
                <w:color w:val="339966"/>
                <w:sz w:val="20"/>
                <w:szCs w:val="20"/>
              </w:rPr>
              <w:t>Percepció visual I: bases neurofisiològiques i color</w:t>
            </w:r>
          </w:p>
        </w:tc>
        <w:tc>
          <w:tcPr>
            <w:tcW w:w="0" w:type="auto"/>
            <w:vMerge w:val="restart"/>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vMerge w:val="restart"/>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Mecanismos y modelos de la visión del color</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c>
          <w:tcPr>
            <w:tcW w:w="4068" w:type="dxa"/>
            <w:vMerge/>
            <w:shd w:val="clear" w:color="auto" w:fill="auto"/>
            <w:vAlign w:val="center"/>
          </w:tcPr>
          <w:p w:rsidR="00C95822" w:rsidRPr="00925FE5" w:rsidRDefault="00C95822" w:rsidP="00615B35">
            <w:pPr>
              <w:rPr>
                <w:rFonts w:ascii="Calibri" w:hAnsi="Calibri"/>
                <w:color w:val="339966"/>
                <w:sz w:val="20"/>
                <w:szCs w:val="20"/>
              </w:rPr>
            </w:pPr>
          </w:p>
        </w:tc>
        <w:tc>
          <w:tcPr>
            <w:tcW w:w="0" w:type="auto"/>
            <w:vMerge/>
            <w:shd w:val="clear" w:color="auto" w:fill="auto"/>
            <w:noWrap/>
            <w:vAlign w:val="center"/>
          </w:tcPr>
          <w:p w:rsidR="00C95822" w:rsidRPr="00925FE5" w:rsidRDefault="00C95822" w:rsidP="00615B35">
            <w:pPr>
              <w:rPr>
                <w:rFonts w:ascii="Calibri" w:hAnsi="Calibri"/>
                <w:sz w:val="20"/>
                <w:szCs w:val="20"/>
              </w:rPr>
            </w:pPr>
          </w:p>
        </w:tc>
        <w:tc>
          <w:tcPr>
            <w:tcW w:w="0" w:type="auto"/>
            <w:vMerge/>
            <w:shd w:val="clear" w:color="auto" w:fill="auto"/>
            <w:noWrap/>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color w:val="FF6600"/>
                <w:sz w:val="20"/>
                <w:szCs w:val="20"/>
              </w:rPr>
            </w:pPr>
            <w:r w:rsidRPr="00925FE5">
              <w:rPr>
                <w:rFonts w:ascii="Calibri" w:hAnsi="Calibri"/>
                <w:color w:val="FF6600"/>
                <w:sz w:val="20"/>
                <w:szCs w:val="20"/>
              </w:rPr>
              <w:t>Adaptació d’ulleres. Procediments específics</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Alternativas de compensación visual</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5</w:t>
            </w:r>
          </w:p>
        </w:tc>
        <w:tc>
          <w:tcPr>
            <w:tcW w:w="4068" w:type="dxa"/>
            <w:shd w:val="clear" w:color="auto" w:fill="D9D9D9"/>
            <w:vAlign w:val="center"/>
          </w:tcPr>
          <w:p w:rsidR="00C95822" w:rsidRPr="00925FE5" w:rsidRDefault="00C95822" w:rsidP="00615B35">
            <w:pPr>
              <w:rPr>
                <w:rFonts w:ascii="Calibri" w:hAnsi="Calibri"/>
                <w:color w:val="FF6600"/>
                <w:sz w:val="20"/>
                <w:szCs w:val="20"/>
              </w:rPr>
            </w:pPr>
            <w:r w:rsidRPr="00925FE5">
              <w:rPr>
                <w:rFonts w:ascii="Calibri" w:hAnsi="Calibri"/>
                <w:color w:val="FF6600"/>
                <w:sz w:val="20"/>
                <w:szCs w:val="20"/>
              </w:rPr>
              <w:t>Aspectes optomètrics de la cirurgia refractiva</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Farmacologia Ocular Clínica</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c>
          <w:tcPr>
            <w:tcW w:w="4068" w:type="dxa"/>
            <w:shd w:val="clear" w:color="auto" w:fill="D9D9D9"/>
            <w:vAlign w:val="center"/>
          </w:tcPr>
          <w:p w:rsidR="00C95822" w:rsidRPr="00925FE5" w:rsidRDefault="00C95822" w:rsidP="00615B35">
            <w:pPr>
              <w:rPr>
                <w:rFonts w:ascii="Calibri" w:hAnsi="Calibri"/>
                <w:color w:val="FF6600"/>
                <w:sz w:val="20"/>
                <w:szCs w:val="20"/>
              </w:rPr>
            </w:pPr>
            <w:r w:rsidRPr="00925FE5">
              <w:rPr>
                <w:rFonts w:ascii="Calibri" w:hAnsi="Calibri"/>
                <w:color w:val="FF6600"/>
                <w:sz w:val="20"/>
                <w:szCs w:val="20"/>
              </w:rPr>
              <w:t>Farmacologia clínica II</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color w:val="FF6600"/>
                <w:sz w:val="20"/>
                <w:szCs w:val="20"/>
              </w:rPr>
            </w:pPr>
            <w:r w:rsidRPr="00925FE5">
              <w:rPr>
                <w:rFonts w:ascii="Calibri" w:hAnsi="Calibri"/>
                <w:color w:val="FF6600"/>
                <w:sz w:val="20"/>
                <w:szCs w:val="20"/>
              </w:rPr>
              <w:t>Patologia II</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Visión en la tercera edad</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w:t>
            </w:r>
          </w:p>
        </w:tc>
        <w:tc>
          <w:tcPr>
            <w:tcW w:w="4068" w:type="dxa"/>
            <w:vMerge w:val="restart"/>
            <w:shd w:val="clear" w:color="auto" w:fill="D9D9D9"/>
            <w:vAlign w:val="center"/>
          </w:tcPr>
          <w:p w:rsidR="00C95822" w:rsidRPr="00925FE5" w:rsidRDefault="00C95822" w:rsidP="00615B35">
            <w:pPr>
              <w:rPr>
                <w:rFonts w:ascii="Calibri" w:hAnsi="Calibri"/>
                <w:color w:val="993366"/>
                <w:sz w:val="20"/>
                <w:szCs w:val="20"/>
              </w:rPr>
            </w:pPr>
            <w:r w:rsidRPr="00925FE5">
              <w:rPr>
                <w:rFonts w:ascii="Calibri" w:hAnsi="Calibri"/>
                <w:color w:val="993366"/>
                <w:sz w:val="20"/>
                <w:szCs w:val="20"/>
              </w:rPr>
              <w:t>Optometria geriàtrica</w:t>
            </w:r>
          </w:p>
        </w:tc>
        <w:tc>
          <w:tcPr>
            <w:tcW w:w="0" w:type="auto"/>
            <w:vMerge w:val="restart"/>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vMerge w:val="restart"/>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6</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 xml:space="preserve">Gestión clínica optom. geriàtrica y pediàtrica </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5</w:t>
            </w:r>
          </w:p>
        </w:tc>
        <w:tc>
          <w:tcPr>
            <w:tcW w:w="4068" w:type="dxa"/>
            <w:vMerge/>
            <w:shd w:val="clear" w:color="auto" w:fill="F2DBDB"/>
            <w:vAlign w:val="center"/>
          </w:tcPr>
          <w:p w:rsidR="00C95822" w:rsidRPr="00925FE5" w:rsidRDefault="00C95822" w:rsidP="00615B35">
            <w:pPr>
              <w:rPr>
                <w:rFonts w:ascii="Calibri" w:hAnsi="Calibri"/>
                <w:color w:val="993366"/>
                <w:sz w:val="20"/>
                <w:szCs w:val="20"/>
              </w:rPr>
            </w:pPr>
          </w:p>
        </w:tc>
        <w:tc>
          <w:tcPr>
            <w:tcW w:w="0" w:type="auto"/>
            <w:vMerge/>
            <w:shd w:val="clear" w:color="auto" w:fill="F2DBDB"/>
            <w:noWrap/>
            <w:vAlign w:val="center"/>
          </w:tcPr>
          <w:p w:rsidR="00C95822" w:rsidRPr="00925FE5" w:rsidRDefault="00C95822" w:rsidP="00615B35">
            <w:pPr>
              <w:rPr>
                <w:rFonts w:ascii="Calibri" w:hAnsi="Calibri"/>
                <w:sz w:val="20"/>
                <w:szCs w:val="20"/>
              </w:rPr>
            </w:pPr>
          </w:p>
        </w:tc>
        <w:tc>
          <w:tcPr>
            <w:tcW w:w="0" w:type="auto"/>
            <w:vMerge/>
            <w:shd w:val="clear" w:color="auto" w:fill="F2DBDB"/>
            <w:noWrap/>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color w:val="993366"/>
                <w:sz w:val="20"/>
                <w:szCs w:val="20"/>
              </w:rPr>
            </w:pPr>
            <w:r w:rsidRPr="00925FE5">
              <w:rPr>
                <w:rFonts w:ascii="Calibri" w:hAnsi="Calibri"/>
                <w:color w:val="993366"/>
                <w:sz w:val="20"/>
                <w:szCs w:val="20"/>
              </w:rPr>
              <w:t>Optometria clínica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6</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color w:val="993366"/>
                <w:sz w:val="20"/>
                <w:szCs w:val="20"/>
              </w:rPr>
            </w:pPr>
            <w:r w:rsidRPr="00925FE5">
              <w:rPr>
                <w:rFonts w:ascii="Calibri" w:hAnsi="Calibri"/>
                <w:color w:val="993366"/>
                <w:sz w:val="20"/>
                <w:szCs w:val="20"/>
              </w:rPr>
              <w:t>Contactologia clínica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Contactología avanzada 1</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2</w:t>
            </w:r>
          </w:p>
        </w:tc>
        <w:tc>
          <w:tcPr>
            <w:tcW w:w="4068" w:type="dxa"/>
            <w:vMerge w:val="restart"/>
            <w:shd w:val="clear" w:color="auto" w:fill="auto"/>
            <w:vAlign w:val="center"/>
          </w:tcPr>
          <w:p w:rsidR="00C95822" w:rsidRPr="0009520A" w:rsidRDefault="00C95822" w:rsidP="00615B35">
            <w:pPr>
              <w:rPr>
                <w:rFonts w:ascii="Calibri" w:hAnsi="Calibri"/>
                <w:color w:val="993366"/>
                <w:sz w:val="20"/>
                <w:szCs w:val="20"/>
                <w:lang w:val="es-ES"/>
              </w:rPr>
            </w:pPr>
            <w:r w:rsidRPr="0009520A">
              <w:rPr>
                <w:rFonts w:ascii="Calibri" w:hAnsi="Calibri"/>
                <w:sz w:val="20"/>
                <w:szCs w:val="20"/>
                <w:lang w:val="es-ES"/>
              </w:rPr>
              <w:t>Adaptació de LC amb dissenys especials</w:t>
            </w:r>
          </w:p>
        </w:tc>
        <w:tc>
          <w:tcPr>
            <w:tcW w:w="0" w:type="auto"/>
            <w:vMerge w:val="restart"/>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vMerge w:val="restart"/>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6</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Contactología avanzada 2</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2</w:t>
            </w:r>
          </w:p>
        </w:tc>
        <w:tc>
          <w:tcPr>
            <w:tcW w:w="4068" w:type="dxa"/>
            <w:vMerge/>
            <w:shd w:val="clear" w:color="auto" w:fill="auto"/>
            <w:vAlign w:val="center"/>
          </w:tcPr>
          <w:p w:rsidR="00C95822" w:rsidRPr="00925FE5" w:rsidRDefault="00C95822" w:rsidP="00615B35">
            <w:pPr>
              <w:rPr>
                <w:rFonts w:ascii="Calibri" w:hAnsi="Calibri"/>
                <w:sz w:val="20"/>
                <w:szCs w:val="20"/>
              </w:rPr>
            </w:pPr>
          </w:p>
        </w:tc>
        <w:tc>
          <w:tcPr>
            <w:tcW w:w="0" w:type="auto"/>
            <w:vMerge/>
            <w:shd w:val="clear" w:color="auto" w:fill="auto"/>
            <w:noWrap/>
            <w:vAlign w:val="center"/>
          </w:tcPr>
          <w:p w:rsidR="00C95822" w:rsidRPr="00925FE5" w:rsidRDefault="00C95822" w:rsidP="00615B35">
            <w:pPr>
              <w:rPr>
                <w:rFonts w:ascii="Calibri" w:hAnsi="Calibri"/>
                <w:sz w:val="20"/>
                <w:szCs w:val="20"/>
              </w:rPr>
            </w:pPr>
          </w:p>
        </w:tc>
        <w:tc>
          <w:tcPr>
            <w:tcW w:w="0" w:type="auto"/>
            <w:vMerge/>
            <w:shd w:val="clear" w:color="auto" w:fill="auto"/>
            <w:noWrap/>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Contactología avanzada 3</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2</w:t>
            </w:r>
          </w:p>
        </w:tc>
        <w:tc>
          <w:tcPr>
            <w:tcW w:w="4068"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Adaptació de LC terapèutiques i pròtesis oculars</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9</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Anatomia humana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Bioètica i dret per l’òptic optometrista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09520A" w:rsidRDefault="00C95822" w:rsidP="00615B35">
            <w:pPr>
              <w:rPr>
                <w:rFonts w:ascii="Calibri" w:hAnsi="Calibri"/>
                <w:sz w:val="20"/>
                <w:szCs w:val="20"/>
                <w:lang w:val="fr-FR"/>
              </w:rPr>
            </w:pPr>
            <w:r w:rsidRPr="0009520A">
              <w:rPr>
                <w:rFonts w:ascii="Calibri" w:hAnsi="Calibri"/>
                <w:sz w:val="20"/>
                <w:szCs w:val="20"/>
                <w:lang w:val="fr-FR"/>
              </w:rPr>
              <w:t>Disseny, fabricació i metrologia de lents oftàlmiques</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Embriologia i teratologia ocular</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Epiteli corneal i fàrmacs tòpics</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Avances en ergonomía visual</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w:t>
            </w:r>
          </w:p>
        </w:tc>
        <w:tc>
          <w:tcPr>
            <w:tcW w:w="4068"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Equips de protecció dels ulls</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Visión y aprendizaje</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2</w:t>
            </w:r>
          </w:p>
        </w:tc>
        <w:tc>
          <w:tcPr>
            <w:tcW w:w="4068"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Implicacions optomètriques en trastorns psicològics i d’aprenentatge</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Pr>
                <w:rFonts w:ascii="Calibri" w:hAnsi="Calibri"/>
                <w:sz w:val="20"/>
                <w:szCs w:val="20"/>
              </w:rPr>
              <w:t>Introducción a la investigación</w:t>
            </w:r>
          </w:p>
        </w:tc>
        <w:tc>
          <w:tcPr>
            <w:tcW w:w="424" w:type="dxa"/>
            <w:shd w:val="clear" w:color="auto" w:fill="D9D9D9"/>
            <w:vAlign w:val="center"/>
          </w:tcPr>
          <w:p w:rsidR="00C95822" w:rsidRPr="00925FE5" w:rsidRDefault="00C95822" w:rsidP="00615B35">
            <w:pPr>
              <w:jc w:val="right"/>
              <w:rPr>
                <w:rFonts w:ascii="Calibri" w:hAnsi="Calibri"/>
                <w:sz w:val="20"/>
                <w:szCs w:val="20"/>
              </w:rPr>
            </w:pPr>
            <w:r>
              <w:rPr>
                <w:rFonts w:ascii="Calibri" w:hAnsi="Calibri"/>
                <w:sz w:val="20"/>
                <w:szCs w:val="20"/>
              </w:rPr>
              <w:t>3</w:t>
            </w:r>
          </w:p>
        </w:tc>
        <w:tc>
          <w:tcPr>
            <w:tcW w:w="4068"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Iniciació a la recerca</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Métodos ópticos de investigación y diagnóstico</w:t>
            </w:r>
          </w:p>
        </w:tc>
        <w:tc>
          <w:tcPr>
            <w:tcW w:w="424" w:type="dxa"/>
            <w:shd w:val="clear" w:color="auto" w:fill="D9D9D9"/>
            <w:vAlign w:val="center"/>
          </w:tcPr>
          <w:p w:rsidR="00C95822" w:rsidRPr="00925FE5" w:rsidRDefault="00C95822" w:rsidP="00615B35">
            <w:pPr>
              <w:jc w:val="right"/>
              <w:rPr>
                <w:rFonts w:ascii="Calibri" w:hAnsi="Calibri"/>
                <w:sz w:val="20"/>
                <w:szCs w:val="20"/>
              </w:rPr>
            </w:pPr>
            <w:r>
              <w:rPr>
                <w:rFonts w:ascii="Calibri" w:hAnsi="Calibri"/>
                <w:sz w:val="20"/>
                <w:szCs w:val="20"/>
              </w:rPr>
              <w:t>4</w:t>
            </w:r>
          </w:p>
        </w:tc>
        <w:tc>
          <w:tcPr>
            <w:tcW w:w="4068"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Instrumentació per exàmens complementaris</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Óptica fisiológica avanzada</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c>
          <w:tcPr>
            <w:tcW w:w="4068"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Qualitat òptica ocular</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Bioestadistica en ciencias de la salud</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w:t>
            </w:r>
          </w:p>
        </w:tc>
        <w:tc>
          <w:tcPr>
            <w:tcW w:w="4068" w:type="dxa"/>
            <w:vMerge w:val="restart"/>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Salut pública i epidemiologia</w:t>
            </w:r>
          </w:p>
        </w:tc>
        <w:tc>
          <w:tcPr>
            <w:tcW w:w="0" w:type="auto"/>
            <w:vMerge w:val="restart"/>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vMerge w:val="restart"/>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Toma de decisiones clínicas</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5</w:t>
            </w:r>
          </w:p>
        </w:tc>
        <w:tc>
          <w:tcPr>
            <w:tcW w:w="4068" w:type="dxa"/>
            <w:vMerge/>
            <w:shd w:val="clear" w:color="auto" w:fill="D9D9D9"/>
            <w:vAlign w:val="center"/>
          </w:tcPr>
          <w:p w:rsidR="00C95822" w:rsidRPr="00925FE5" w:rsidRDefault="00C95822" w:rsidP="00615B35">
            <w:pPr>
              <w:rPr>
                <w:rFonts w:ascii="Calibri" w:hAnsi="Calibri"/>
                <w:sz w:val="20"/>
                <w:szCs w:val="20"/>
              </w:rPr>
            </w:pPr>
          </w:p>
        </w:tc>
        <w:tc>
          <w:tcPr>
            <w:tcW w:w="0" w:type="auto"/>
            <w:vMerge/>
            <w:shd w:val="clear" w:color="auto" w:fill="D9D9D9"/>
            <w:noWrap/>
            <w:vAlign w:val="center"/>
          </w:tcPr>
          <w:p w:rsidR="00C95822" w:rsidRPr="00925FE5" w:rsidRDefault="00C95822" w:rsidP="00615B35">
            <w:pPr>
              <w:rPr>
                <w:rFonts w:ascii="Calibri" w:hAnsi="Calibri"/>
                <w:sz w:val="20"/>
                <w:szCs w:val="20"/>
              </w:rPr>
            </w:pPr>
          </w:p>
        </w:tc>
        <w:tc>
          <w:tcPr>
            <w:tcW w:w="0" w:type="auto"/>
            <w:vMerge/>
            <w:shd w:val="clear" w:color="auto" w:fill="D9D9D9"/>
            <w:noWrap/>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Técnicas de imagen para investigación y diagnóstico</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w:t>
            </w:r>
          </w:p>
        </w:tc>
        <w:tc>
          <w:tcPr>
            <w:tcW w:w="4068" w:type="dxa"/>
            <w:shd w:val="clear" w:color="auto" w:fill="D9D9D9"/>
            <w:vAlign w:val="center"/>
          </w:tcPr>
          <w:p w:rsidR="00C95822" w:rsidRPr="0009520A" w:rsidRDefault="00C95822" w:rsidP="00615B35">
            <w:pPr>
              <w:rPr>
                <w:rFonts w:ascii="Calibri" w:hAnsi="Calibri"/>
                <w:sz w:val="20"/>
                <w:szCs w:val="20"/>
                <w:lang w:val="fr-FR"/>
              </w:rPr>
            </w:pPr>
            <w:r w:rsidRPr="0009520A">
              <w:rPr>
                <w:rFonts w:ascii="Calibri" w:hAnsi="Calibri"/>
                <w:sz w:val="20"/>
                <w:szCs w:val="20"/>
                <w:lang w:val="fr-FR"/>
              </w:rPr>
              <w:t>Tècniques d'imatge en salut visual</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Gestión clínica de baja visión</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c>
          <w:tcPr>
            <w:tcW w:w="4068"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Tècniques de rehabilitació en baixa visió</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6</w:t>
            </w:r>
          </w:p>
        </w:tc>
      </w:tr>
      <w:tr w:rsidR="00C95822" w:rsidRPr="00925FE5" w:rsidTr="00615B35">
        <w:trPr>
          <w:trHeight w:val="20"/>
          <w:jc w:val="center"/>
        </w:trPr>
        <w:tc>
          <w:tcPr>
            <w:tcW w:w="4419"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Técnicas de diagnóstico clínico</w:t>
            </w:r>
          </w:p>
        </w:tc>
        <w:tc>
          <w:tcPr>
            <w:tcW w:w="424" w:type="dxa"/>
            <w:shd w:val="clear" w:color="auto" w:fill="D9D9D9"/>
            <w:vAlign w:val="center"/>
          </w:tcPr>
          <w:p w:rsidR="00C95822" w:rsidRPr="00925FE5" w:rsidRDefault="00C95822" w:rsidP="00615B35">
            <w:pPr>
              <w:jc w:val="right"/>
              <w:rPr>
                <w:rFonts w:ascii="Calibri" w:hAnsi="Calibri"/>
                <w:sz w:val="20"/>
                <w:szCs w:val="20"/>
              </w:rPr>
            </w:pPr>
            <w:r>
              <w:rPr>
                <w:rFonts w:ascii="Calibri" w:hAnsi="Calibri"/>
                <w:sz w:val="20"/>
                <w:szCs w:val="20"/>
              </w:rPr>
              <w:t>4,</w:t>
            </w:r>
            <w:r w:rsidRPr="00925FE5">
              <w:rPr>
                <w:rFonts w:ascii="Calibri" w:hAnsi="Calibri"/>
                <w:sz w:val="20"/>
                <w:szCs w:val="20"/>
              </w:rPr>
              <w:t>5</w:t>
            </w:r>
          </w:p>
        </w:tc>
        <w:tc>
          <w:tcPr>
            <w:tcW w:w="4068" w:type="dxa"/>
            <w:shd w:val="clear" w:color="auto" w:fill="D9D9D9"/>
            <w:vAlign w:val="center"/>
          </w:tcPr>
          <w:p w:rsidR="00C95822" w:rsidRPr="00925FE5" w:rsidRDefault="00C95822" w:rsidP="00615B35">
            <w:pPr>
              <w:rPr>
                <w:rFonts w:ascii="Calibri" w:hAnsi="Calibri"/>
                <w:sz w:val="20"/>
                <w:szCs w:val="20"/>
              </w:rPr>
            </w:pPr>
            <w:r w:rsidRPr="00925FE5">
              <w:rPr>
                <w:rFonts w:ascii="Calibri" w:hAnsi="Calibri"/>
                <w:sz w:val="20"/>
                <w:szCs w:val="20"/>
              </w:rPr>
              <w:t>Tècniques diagnòstiques avançades</w:t>
            </w:r>
          </w:p>
        </w:tc>
        <w:tc>
          <w:tcPr>
            <w:tcW w:w="0" w:type="auto"/>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D9D9D9"/>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Optometria i contactologia clínica especialitzada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noWrap/>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10</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Mecanismos y modelos de la visión espacial</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w:t>
            </w:r>
          </w:p>
        </w:tc>
        <w:tc>
          <w:tcPr>
            <w:tcW w:w="4068" w:type="dxa"/>
            <w:vMerge w:val="restart"/>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Percepció visual II: espai i moviment</w:t>
            </w:r>
          </w:p>
        </w:tc>
        <w:tc>
          <w:tcPr>
            <w:tcW w:w="0" w:type="auto"/>
            <w:vMerge w:val="restart"/>
            <w:shd w:val="clear" w:color="auto" w:fill="D9D9D9"/>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vMerge w:val="restart"/>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D9D9D9"/>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Mecanismos y modelos de la visión del movimiento</w:t>
            </w:r>
          </w:p>
        </w:tc>
        <w:tc>
          <w:tcPr>
            <w:tcW w:w="424" w:type="dxa"/>
            <w:shd w:val="clear" w:color="auto" w:fill="D9D9D9"/>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c>
          <w:tcPr>
            <w:tcW w:w="4068" w:type="dxa"/>
            <w:vMerge/>
            <w:shd w:val="clear" w:color="auto" w:fill="auto"/>
            <w:vAlign w:val="center"/>
          </w:tcPr>
          <w:p w:rsidR="00C95822" w:rsidRPr="00925FE5" w:rsidRDefault="00C95822" w:rsidP="00615B35">
            <w:pPr>
              <w:rPr>
                <w:rFonts w:ascii="Calibri" w:hAnsi="Calibri"/>
                <w:sz w:val="20"/>
                <w:szCs w:val="20"/>
              </w:rPr>
            </w:pPr>
          </w:p>
        </w:tc>
        <w:tc>
          <w:tcPr>
            <w:tcW w:w="0" w:type="auto"/>
            <w:vMerge/>
            <w:shd w:val="clear" w:color="auto" w:fill="auto"/>
            <w:noWrap/>
            <w:vAlign w:val="center"/>
          </w:tcPr>
          <w:p w:rsidR="00C95822" w:rsidRPr="00925FE5" w:rsidRDefault="00C95822" w:rsidP="00615B35">
            <w:pPr>
              <w:rPr>
                <w:rFonts w:ascii="Calibri" w:hAnsi="Calibri"/>
                <w:sz w:val="20"/>
                <w:szCs w:val="20"/>
              </w:rPr>
            </w:pPr>
          </w:p>
        </w:tc>
        <w:tc>
          <w:tcPr>
            <w:tcW w:w="0" w:type="auto"/>
            <w:vMerge/>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Biointerfases, superfícies i nanotecnologia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Biologia molecular de l’ull</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Disseny i estètica en òptica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4,5</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Visió i esport</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Opt</w:t>
            </w:r>
          </w:p>
        </w:tc>
        <w:tc>
          <w:tcPr>
            <w:tcW w:w="0" w:type="auto"/>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r>
              <w:rPr>
                <w:rFonts w:ascii="Calibri" w:hAnsi="Calibri"/>
                <w:sz w:val="20"/>
                <w:szCs w:val="20"/>
              </w:rPr>
              <w:t>Óptica oftàlmica avanzada</w:t>
            </w:r>
          </w:p>
        </w:tc>
        <w:tc>
          <w:tcPr>
            <w:tcW w:w="424" w:type="dxa"/>
            <w:shd w:val="clear" w:color="auto" w:fill="auto"/>
            <w:vAlign w:val="center"/>
          </w:tcPr>
          <w:p w:rsidR="00C95822" w:rsidRPr="00925FE5" w:rsidRDefault="00C95822" w:rsidP="00615B35">
            <w:pPr>
              <w:jc w:val="right"/>
              <w:rPr>
                <w:rFonts w:ascii="Calibri" w:hAnsi="Calibri"/>
                <w:sz w:val="20"/>
                <w:szCs w:val="20"/>
              </w:rPr>
            </w:pPr>
            <w:r>
              <w:rPr>
                <w:rFonts w:ascii="Calibri" w:hAnsi="Calibri"/>
                <w:sz w:val="20"/>
                <w:szCs w:val="20"/>
              </w:rPr>
              <w:t>3</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Visión binocular: mecanismos e interacciones</w:t>
            </w:r>
          </w:p>
        </w:tc>
        <w:tc>
          <w:tcPr>
            <w:tcW w:w="424" w:type="dxa"/>
            <w:shd w:val="clear" w:color="auto" w:fill="auto"/>
            <w:vAlign w:val="center"/>
          </w:tcPr>
          <w:p w:rsidR="00C95822" w:rsidRDefault="00C95822" w:rsidP="00615B35">
            <w:pPr>
              <w:jc w:val="right"/>
              <w:rPr>
                <w:rFonts w:ascii="Calibri" w:hAnsi="Calibri"/>
                <w:sz w:val="20"/>
                <w:szCs w:val="20"/>
              </w:rPr>
            </w:pPr>
            <w:r>
              <w:rPr>
                <w:rFonts w:ascii="Calibri" w:hAnsi="Calibri"/>
                <w:sz w:val="20"/>
                <w:szCs w:val="20"/>
              </w:rPr>
              <w:t>3</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Materiales ópticos avanzados</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5</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Últimos avances en el manejo de la prescripción</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4</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Métodos psicofísicos de diagnóstico del sistema visual</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Documentación científica en ciencias de la visión</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3</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r>
              <w:rPr>
                <w:rFonts w:ascii="Calibri" w:hAnsi="Calibri"/>
                <w:sz w:val="20"/>
                <w:szCs w:val="20"/>
              </w:rPr>
              <w:t>Superfície ocular</w:t>
            </w:r>
          </w:p>
        </w:tc>
        <w:tc>
          <w:tcPr>
            <w:tcW w:w="424" w:type="dxa"/>
            <w:shd w:val="clear" w:color="auto" w:fill="auto"/>
            <w:vAlign w:val="center"/>
          </w:tcPr>
          <w:p w:rsidR="00C95822" w:rsidRPr="00925FE5" w:rsidRDefault="00C95822" w:rsidP="00615B35">
            <w:pPr>
              <w:jc w:val="right"/>
              <w:rPr>
                <w:rFonts w:ascii="Calibri" w:hAnsi="Calibri"/>
                <w:sz w:val="20"/>
                <w:szCs w:val="20"/>
              </w:rPr>
            </w:pPr>
            <w:r>
              <w:rPr>
                <w:rFonts w:ascii="Calibri" w:hAnsi="Calibri"/>
                <w:sz w:val="20"/>
                <w:szCs w:val="20"/>
              </w:rPr>
              <w:t>2</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Default="00C95822" w:rsidP="00615B35">
            <w:pPr>
              <w:rPr>
                <w:rFonts w:ascii="Calibri" w:hAnsi="Calibri"/>
                <w:sz w:val="20"/>
                <w:szCs w:val="20"/>
              </w:rPr>
            </w:pPr>
            <w:r>
              <w:rPr>
                <w:rFonts w:ascii="Calibri" w:hAnsi="Calibri"/>
                <w:sz w:val="20"/>
                <w:szCs w:val="20"/>
              </w:rPr>
              <w:t>Óptica biomédica</w:t>
            </w:r>
          </w:p>
        </w:tc>
        <w:tc>
          <w:tcPr>
            <w:tcW w:w="424" w:type="dxa"/>
            <w:shd w:val="clear" w:color="auto" w:fill="auto"/>
            <w:vAlign w:val="center"/>
          </w:tcPr>
          <w:p w:rsidR="00C95822" w:rsidRDefault="00C95822" w:rsidP="00615B35">
            <w:pPr>
              <w:jc w:val="right"/>
              <w:rPr>
                <w:rFonts w:ascii="Calibri" w:hAnsi="Calibri"/>
                <w:sz w:val="20"/>
                <w:szCs w:val="20"/>
              </w:rPr>
            </w:pPr>
            <w:r>
              <w:rPr>
                <w:rFonts w:ascii="Calibri" w:hAnsi="Calibri"/>
                <w:sz w:val="20"/>
                <w:szCs w:val="20"/>
              </w:rPr>
              <w:t>3</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r w:rsidR="00C95822" w:rsidRPr="00925FE5" w:rsidTr="00615B35">
        <w:trPr>
          <w:trHeight w:val="20"/>
          <w:jc w:val="center"/>
        </w:trPr>
        <w:tc>
          <w:tcPr>
            <w:tcW w:w="4419" w:type="dxa"/>
            <w:shd w:val="clear" w:color="auto" w:fill="auto"/>
            <w:vAlign w:val="center"/>
          </w:tcPr>
          <w:p w:rsidR="00C95822" w:rsidRPr="00925FE5" w:rsidRDefault="00C95822" w:rsidP="00615B35">
            <w:pPr>
              <w:rPr>
                <w:rFonts w:ascii="Calibri" w:hAnsi="Calibri"/>
                <w:sz w:val="20"/>
                <w:szCs w:val="20"/>
              </w:rPr>
            </w:pPr>
          </w:p>
        </w:tc>
        <w:tc>
          <w:tcPr>
            <w:tcW w:w="424" w:type="dxa"/>
            <w:shd w:val="clear" w:color="auto" w:fill="auto"/>
            <w:vAlign w:val="center"/>
          </w:tcPr>
          <w:p w:rsidR="00C95822" w:rsidRPr="00925FE5" w:rsidRDefault="00C95822" w:rsidP="00615B35">
            <w:pPr>
              <w:jc w:val="right"/>
              <w:rPr>
                <w:rFonts w:ascii="Calibri" w:hAnsi="Calibri"/>
                <w:sz w:val="20"/>
                <w:szCs w:val="20"/>
              </w:rPr>
            </w:pPr>
          </w:p>
        </w:tc>
        <w:tc>
          <w:tcPr>
            <w:tcW w:w="4068" w:type="dxa"/>
            <w:shd w:val="clear" w:color="auto" w:fill="auto"/>
            <w:vAlign w:val="center"/>
          </w:tcPr>
          <w:p w:rsidR="00C95822" w:rsidRPr="00925FE5" w:rsidRDefault="00C95822" w:rsidP="00615B35">
            <w:pPr>
              <w:rPr>
                <w:rFonts w:ascii="Calibri" w:hAnsi="Calibri"/>
                <w:sz w:val="20"/>
                <w:szCs w:val="20"/>
              </w:rPr>
            </w:pPr>
            <w:r w:rsidRPr="00925FE5">
              <w:rPr>
                <w:rFonts w:ascii="Calibri" w:hAnsi="Calibri"/>
                <w:sz w:val="20"/>
                <w:szCs w:val="20"/>
              </w:rPr>
              <w:t>Treball de recerca</w:t>
            </w:r>
          </w:p>
        </w:tc>
        <w:tc>
          <w:tcPr>
            <w:tcW w:w="0" w:type="auto"/>
            <w:shd w:val="clear" w:color="auto" w:fill="auto"/>
            <w:noWrap/>
            <w:vAlign w:val="center"/>
          </w:tcPr>
          <w:p w:rsidR="00C95822" w:rsidRPr="00925FE5" w:rsidRDefault="00C95822" w:rsidP="00615B35">
            <w:pPr>
              <w:rPr>
                <w:rFonts w:ascii="Calibri" w:hAnsi="Calibri"/>
                <w:sz w:val="20"/>
                <w:szCs w:val="20"/>
              </w:rPr>
            </w:pPr>
            <w:r w:rsidRPr="00925FE5">
              <w:rPr>
                <w:rFonts w:ascii="Calibri" w:hAnsi="Calibri"/>
                <w:sz w:val="20"/>
                <w:szCs w:val="20"/>
              </w:rPr>
              <w:t>Obl</w:t>
            </w:r>
          </w:p>
        </w:tc>
        <w:tc>
          <w:tcPr>
            <w:tcW w:w="0" w:type="auto"/>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15</w:t>
            </w:r>
          </w:p>
        </w:tc>
      </w:tr>
      <w:tr w:rsidR="00C95822" w:rsidRPr="00925FE5" w:rsidTr="00615B35">
        <w:trPr>
          <w:trHeight w:val="20"/>
          <w:jc w:val="center"/>
        </w:trPr>
        <w:tc>
          <w:tcPr>
            <w:tcW w:w="4419" w:type="dxa"/>
            <w:shd w:val="clear" w:color="auto" w:fill="auto"/>
            <w:vAlign w:val="center"/>
          </w:tcPr>
          <w:p w:rsidR="00C95822" w:rsidRPr="0009520A" w:rsidRDefault="00C95822" w:rsidP="00615B35">
            <w:pPr>
              <w:rPr>
                <w:rFonts w:ascii="Calibri" w:hAnsi="Calibri"/>
                <w:sz w:val="20"/>
                <w:szCs w:val="20"/>
                <w:lang w:val="es-ES"/>
              </w:rPr>
            </w:pPr>
            <w:r w:rsidRPr="0009520A">
              <w:rPr>
                <w:rFonts w:ascii="Calibri" w:hAnsi="Calibri"/>
                <w:sz w:val="20"/>
                <w:szCs w:val="20"/>
                <w:lang w:val="es-ES"/>
              </w:rPr>
              <w:t>Trabajo de investigación/Practicas externas</w:t>
            </w:r>
          </w:p>
        </w:tc>
        <w:tc>
          <w:tcPr>
            <w:tcW w:w="424" w:type="dxa"/>
            <w:shd w:val="clear" w:color="auto" w:fill="auto"/>
            <w:vAlign w:val="center"/>
          </w:tcPr>
          <w:p w:rsidR="00C95822" w:rsidRPr="00925FE5" w:rsidRDefault="00C95822" w:rsidP="00615B35">
            <w:pPr>
              <w:jc w:val="right"/>
              <w:rPr>
                <w:rFonts w:ascii="Calibri" w:hAnsi="Calibri"/>
                <w:sz w:val="20"/>
                <w:szCs w:val="20"/>
              </w:rPr>
            </w:pPr>
            <w:r w:rsidRPr="00925FE5">
              <w:rPr>
                <w:rFonts w:ascii="Calibri" w:hAnsi="Calibri"/>
                <w:sz w:val="20"/>
                <w:szCs w:val="20"/>
              </w:rPr>
              <w:t>15</w:t>
            </w:r>
          </w:p>
        </w:tc>
        <w:tc>
          <w:tcPr>
            <w:tcW w:w="4068" w:type="dxa"/>
            <w:shd w:val="clear" w:color="auto" w:fill="auto"/>
            <w:vAlign w:val="center"/>
          </w:tcPr>
          <w:p w:rsidR="00C95822" w:rsidRPr="00925FE5" w:rsidRDefault="00C95822" w:rsidP="00615B35">
            <w:pPr>
              <w:rPr>
                <w:rFonts w:ascii="Calibri" w:hAnsi="Calibri"/>
                <w:sz w:val="20"/>
                <w:szCs w:val="20"/>
              </w:rPr>
            </w:pPr>
          </w:p>
        </w:tc>
        <w:tc>
          <w:tcPr>
            <w:tcW w:w="0" w:type="auto"/>
            <w:shd w:val="clear" w:color="auto" w:fill="auto"/>
            <w:noWrap/>
            <w:vAlign w:val="center"/>
          </w:tcPr>
          <w:p w:rsidR="00C95822" w:rsidRPr="00925FE5" w:rsidRDefault="00C95822" w:rsidP="00615B35">
            <w:pPr>
              <w:rPr>
                <w:rFonts w:ascii="Calibri" w:hAnsi="Calibri"/>
                <w:sz w:val="20"/>
                <w:szCs w:val="20"/>
              </w:rPr>
            </w:pPr>
          </w:p>
        </w:tc>
        <w:tc>
          <w:tcPr>
            <w:tcW w:w="0" w:type="auto"/>
            <w:shd w:val="clear" w:color="auto" w:fill="auto"/>
            <w:vAlign w:val="center"/>
          </w:tcPr>
          <w:p w:rsidR="00C95822" w:rsidRPr="00925FE5" w:rsidRDefault="00C95822" w:rsidP="00615B35">
            <w:pPr>
              <w:jc w:val="right"/>
              <w:rPr>
                <w:rFonts w:ascii="Calibri" w:hAnsi="Calibri"/>
                <w:sz w:val="20"/>
                <w:szCs w:val="20"/>
              </w:rPr>
            </w:pPr>
          </w:p>
        </w:tc>
      </w:tr>
    </w:tbl>
    <w:p w:rsidR="00C95822" w:rsidRDefault="00C95822" w:rsidP="00C95822">
      <w:pPr>
        <w:rPr>
          <w:rFonts w:ascii="Calibri" w:hAnsi="Calibri"/>
          <w:sz w:val="20"/>
          <w:szCs w:val="20"/>
        </w:rPr>
      </w:pPr>
    </w:p>
    <w:p w:rsidR="00C95822" w:rsidRPr="0009520A" w:rsidRDefault="00C95822" w:rsidP="00C95822">
      <w:pPr>
        <w:rPr>
          <w:rFonts w:ascii="Calibri" w:hAnsi="Calibri"/>
          <w:sz w:val="20"/>
          <w:szCs w:val="20"/>
          <w:lang w:val="es-ES"/>
        </w:rPr>
      </w:pPr>
      <w:r w:rsidRPr="0009520A">
        <w:rPr>
          <w:rFonts w:ascii="Calibri" w:hAnsi="Calibri"/>
          <w:sz w:val="20"/>
          <w:szCs w:val="20"/>
          <w:lang w:val="es-ES"/>
        </w:rPr>
        <w:t>Les correspondències marcades amb gris es podran aplicar de forma directa. En general, per a l’aplicació de les correspondències es tindran en compte les correspondències entre competències i, si cal, s’agruparan les assignatures segons aquestes competències, per acabar determinant les convalidacions que corresponguin.</w:t>
      </w:r>
    </w:p>
    <w:p w:rsidR="0017078E" w:rsidRDefault="0017078E"/>
    <w:sectPr w:rsidR="0017078E" w:rsidSect="0017078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Helvetica*">
    <w:altName w:val="Times New Roman"/>
    <w:charset w:val="00"/>
    <w:family w:val="auto"/>
    <w:pitch w:val="variable"/>
    <w:sig w:usb0="00000003" w:usb1="00000000" w:usb2="00000000" w:usb3="00000000" w:csb0="00000001" w:csb1="00000000"/>
  </w:font>
  <w:font w:name="Univers">
    <w:panose1 w:val="020B060302020203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79EC"/>
    <w:multiLevelType w:val="hybridMultilevel"/>
    <w:tmpl w:val="B760921A"/>
    <w:lvl w:ilvl="0" w:tplc="5296B17C">
      <w:start w:val="1"/>
      <w:numFmt w:val="bullet"/>
      <w:lvlText w:val=""/>
      <w:lvlJc w:val="left"/>
      <w:pPr>
        <w:tabs>
          <w:tab w:val="num" w:pos="720"/>
        </w:tabs>
        <w:ind w:left="720" w:hanging="360"/>
      </w:pPr>
      <w:rPr>
        <w:rFonts w:ascii="Symbol" w:hAnsi="Symbol" w:hint="default"/>
        <w:color w:val="auto"/>
        <w:sz w:val="22"/>
        <w:szCs w:val="22"/>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1354626"/>
    <w:multiLevelType w:val="hybridMultilevel"/>
    <w:tmpl w:val="CC22BE8A"/>
    <w:lvl w:ilvl="0" w:tplc="BCF23402">
      <w:start w:val="1"/>
      <w:numFmt w:val="bullet"/>
      <w:lvlText w:val=""/>
      <w:lvlJc w:val="left"/>
      <w:pPr>
        <w:tabs>
          <w:tab w:val="num" w:pos="-57"/>
        </w:tabs>
        <w:ind w:left="266" w:hanging="266"/>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4F763CA"/>
    <w:multiLevelType w:val="hybridMultilevel"/>
    <w:tmpl w:val="0164B9A8"/>
    <w:lvl w:ilvl="0" w:tplc="33849B36">
      <w:start w:val="1"/>
      <w:numFmt w:val="lowerLetter"/>
      <w:lvlText w:val="%1)"/>
      <w:lvlJc w:val="left"/>
      <w:pPr>
        <w:tabs>
          <w:tab w:val="num" w:pos="851"/>
        </w:tabs>
        <w:ind w:left="114" w:firstLine="453"/>
      </w:pPr>
      <w:rPr>
        <w:rFonts w:hint="default"/>
        <w:color w:val="auto"/>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420" w:hanging="180"/>
      </w:pPr>
    </w:lvl>
    <w:lvl w:ilvl="3" w:tplc="0C0A000F" w:tentative="1">
      <w:start w:val="1"/>
      <w:numFmt w:val="decimal"/>
      <w:lvlText w:val="%4."/>
      <w:lvlJc w:val="left"/>
      <w:pPr>
        <w:ind w:left="300" w:hanging="360"/>
      </w:pPr>
    </w:lvl>
    <w:lvl w:ilvl="4" w:tplc="0C0A0019" w:tentative="1">
      <w:start w:val="1"/>
      <w:numFmt w:val="lowerLetter"/>
      <w:lvlText w:val="%5."/>
      <w:lvlJc w:val="left"/>
      <w:pPr>
        <w:ind w:left="1020" w:hanging="360"/>
      </w:pPr>
    </w:lvl>
    <w:lvl w:ilvl="5" w:tplc="0C0A001B" w:tentative="1">
      <w:start w:val="1"/>
      <w:numFmt w:val="lowerRoman"/>
      <w:lvlText w:val="%6."/>
      <w:lvlJc w:val="right"/>
      <w:pPr>
        <w:ind w:left="1740" w:hanging="180"/>
      </w:pPr>
    </w:lvl>
    <w:lvl w:ilvl="6" w:tplc="0C0A000F" w:tentative="1">
      <w:start w:val="1"/>
      <w:numFmt w:val="decimal"/>
      <w:lvlText w:val="%7."/>
      <w:lvlJc w:val="left"/>
      <w:pPr>
        <w:ind w:left="2460" w:hanging="360"/>
      </w:pPr>
    </w:lvl>
    <w:lvl w:ilvl="7" w:tplc="0C0A0019" w:tentative="1">
      <w:start w:val="1"/>
      <w:numFmt w:val="lowerLetter"/>
      <w:lvlText w:val="%8."/>
      <w:lvlJc w:val="left"/>
      <w:pPr>
        <w:ind w:left="3180" w:hanging="360"/>
      </w:pPr>
    </w:lvl>
    <w:lvl w:ilvl="8" w:tplc="0C0A001B" w:tentative="1">
      <w:start w:val="1"/>
      <w:numFmt w:val="lowerRoman"/>
      <w:lvlText w:val="%9."/>
      <w:lvlJc w:val="right"/>
      <w:pPr>
        <w:ind w:left="3900" w:hanging="180"/>
      </w:pPr>
    </w:lvl>
  </w:abstractNum>
  <w:abstractNum w:abstractNumId="3">
    <w:nsid w:val="2BC428BB"/>
    <w:multiLevelType w:val="hybridMultilevel"/>
    <w:tmpl w:val="99388844"/>
    <w:lvl w:ilvl="0" w:tplc="5296B17C">
      <w:start w:val="1"/>
      <w:numFmt w:val="bullet"/>
      <w:lvlText w:val=""/>
      <w:lvlJc w:val="left"/>
      <w:pPr>
        <w:tabs>
          <w:tab w:val="num" w:pos="1080"/>
        </w:tabs>
        <w:ind w:left="1080" w:hanging="360"/>
      </w:pPr>
      <w:rPr>
        <w:rFonts w:ascii="Symbol" w:hAnsi="Symbol" w:hint="default"/>
        <w:color w:val="auto"/>
        <w:sz w:val="22"/>
        <w:szCs w:val="22"/>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
    <w:nsid w:val="387A4C8F"/>
    <w:multiLevelType w:val="hybridMultilevel"/>
    <w:tmpl w:val="40709A74"/>
    <w:lvl w:ilvl="0" w:tplc="DCEE2830">
      <w:start w:val="1"/>
      <w:numFmt w:val="decimal"/>
      <w:lvlText w:val="%1."/>
      <w:lvlJc w:val="left"/>
      <w:pPr>
        <w:ind w:left="992" w:hanging="283"/>
      </w:pPr>
      <w:rPr>
        <w:rFonts w:ascii="Calibri" w:hAnsi="Calibri" w:hint="default"/>
        <w:b w:val="0"/>
        <w:i/>
        <w:sz w:val="16"/>
      </w:rPr>
    </w:lvl>
    <w:lvl w:ilvl="1" w:tplc="04030019" w:tentative="1">
      <w:start w:val="1"/>
      <w:numFmt w:val="lowerLetter"/>
      <w:lvlText w:val="%2."/>
      <w:lvlJc w:val="left"/>
      <w:pPr>
        <w:tabs>
          <w:tab w:val="num" w:pos="1468"/>
        </w:tabs>
        <w:ind w:left="1468" w:hanging="360"/>
      </w:pPr>
    </w:lvl>
    <w:lvl w:ilvl="2" w:tplc="0403001B" w:tentative="1">
      <w:start w:val="1"/>
      <w:numFmt w:val="lowerRoman"/>
      <w:lvlText w:val="%3."/>
      <w:lvlJc w:val="right"/>
      <w:pPr>
        <w:tabs>
          <w:tab w:val="num" w:pos="2188"/>
        </w:tabs>
        <w:ind w:left="2188" w:hanging="180"/>
      </w:pPr>
    </w:lvl>
    <w:lvl w:ilvl="3" w:tplc="0403000F" w:tentative="1">
      <w:start w:val="1"/>
      <w:numFmt w:val="decimal"/>
      <w:lvlText w:val="%4."/>
      <w:lvlJc w:val="left"/>
      <w:pPr>
        <w:tabs>
          <w:tab w:val="num" w:pos="2908"/>
        </w:tabs>
        <w:ind w:left="2908" w:hanging="360"/>
      </w:pPr>
    </w:lvl>
    <w:lvl w:ilvl="4" w:tplc="04030019" w:tentative="1">
      <w:start w:val="1"/>
      <w:numFmt w:val="lowerLetter"/>
      <w:lvlText w:val="%5."/>
      <w:lvlJc w:val="left"/>
      <w:pPr>
        <w:tabs>
          <w:tab w:val="num" w:pos="3628"/>
        </w:tabs>
        <w:ind w:left="3628" w:hanging="360"/>
      </w:pPr>
    </w:lvl>
    <w:lvl w:ilvl="5" w:tplc="0403001B" w:tentative="1">
      <w:start w:val="1"/>
      <w:numFmt w:val="lowerRoman"/>
      <w:lvlText w:val="%6."/>
      <w:lvlJc w:val="right"/>
      <w:pPr>
        <w:tabs>
          <w:tab w:val="num" w:pos="4348"/>
        </w:tabs>
        <w:ind w:left="4348" w:hanging="180"/>
      </w:pPr>
    </w:lvl>
    <w:lvl w:ilvl="6" w:tplc="0403000F" w:tentative="1">
      <w:start w:val="1"/>
      <w:numFmt w:val="decimal"/>
      <w:lvlText w:val="%7."/>
      <w:lvlJc w:val="left"/>
      <w:pPr>
        <w:tabs>
          <w:tab w:val="num" w:pos="5068"/>
        </w:tabs>
        <w:ind w:left="5068" w:hanging="360"/>
      </w:pPr>
    </w:lvl>
    <w:lvl w:ilvl="7" w:tplc="04030019" w:tentative="1">
      <w:start w:val="1"/>
      <w:numFmt w:val="lowerLetter"/>
      <w:lvlText w:val="%8."/>
      <w:lvlJc w:val="left"/>
      <w:pPr>
        <w:tabs>
          <w:tab w:val="num" w:pos="5788"/>
        </w:tabs>
        <w:ind w:left="5788" w:hanging="360"/>
      </w:pPr>
    </w:lvl>
    <w:lvl w:ilvl="8" w:tplc="0403001B" w:tentative="1">
      <w:start w:val="1"/>
      <w:numFmt w:val="lowerRoman"/>
      <w:lvlText w:val="%9."/>
      <w:lvlJc w:val="right"/>
      <w:pPr>
        <w:tabs>
          <w:tab w:val="num" w:pos="6508"/>
        </w:tabs>
        <w:ind w:left="6508" w:hanging="180"/>
      </w:pPr>
    </w:lvl>
  </w:abstractNum>
  <w:abstractNum w:abstractNumId="5">
    <w:nsid w:val="3F747664"/>
    <w:multiLevelType w:val="hybridMultilevel"/>
    <w:tmpl w:val="F6FA5B70"/>
    <w:lvl w:ilvl="0" w:tplc="CE5E90C2">
      <w:start w:val="1"/>
      <w:numFmt w:val="decimal"/>
      <w:lvlText w:val="%1."/>
      <w:lvlJc w:val="left"/>
      <w:pPr>
        <w:tabs>
          <w:tab w:val="num" w:pos="680"/>
        </w:tabs>
        <w:ind w:left="680" w:hanging="283"/>
      </w:pPr>
      <w:rPr>
        <w:rFonts w:hint="default"/>
      </w:rPr>
    </w:lvl>
    <w:lvl w:ilvl="1" w:tplc="7BF62CCC">
      <w:start w:val="1"/>
      <w:numFmt w:val="lowerLetter"/>
      <w:lvlText w:val="%2)"/>
      <w:lvlJc w:val="left"/>
      <w:pPr>
        <w:tabs>
          <w:tab w:val="num" w:pos="964"/>
        </w:tabs>
        <w:ind w:left="964" w:hanging="284"/>
      </w:pPr>
      <w:rPr>
        <w:rFonts w:hint="default"/>
        <w:color w:val="auto"/>
      </w:rPr>
    </w:lvl>
    <w:lvl w:ilvl="2" w:tplc="0403001B" w:tentative="1">
      <w:start w:val="1"/>
      <w:numFmt w:val="lowerRoman"/>
      <w:lvlText w:val="%3."/>
      <w:lvlJc w:val="right"/>
      <w:pPr>
        <w:tabs>
          <w:tab w:val="num" w:pos="2160"/>
        </w:tabs>
        <w:ind w:left="2160" w:hanging="180"/>
      </w:pPr>
    </w:lvl>
    <w:lvl w:ilvl="3" w:tplc="0403000F" w:tentative="1">
      <w:start w:val="1"/>
      <w:numFmt w:val="decimal"/>
      <w:lvlText w:val="%4."/>
      <w:lvlJc w:val="left"/>
      <w:pPr>
        <w:tabs>
          <w:tab w:val="num" w:pos="2880"/>
        </w:tabs>
        <w:ind w:left="2880" w:hanging="360"/>
      </w:pPr>
    </w:lvl>
    <w:lvl w:ilvl="4" w:tplc="04030019" w:tentative="1">
      <w:start w:val="1"/>
      <w:numFmt w:val="lowerLetter"/>
      <w:lvlText w:val="%5."/>
      <w:lvlJc w:val="left"/>
      <w:pPr>
        <w:tabs>
          <w:tab w:val="num" w:pos="3600"/>
        </w:tabs>
        <w:ind w:left="3600" w:hanging="360"/>
      </w:pPr>
    </w:lvl>
    <w:lvl w:ilvl="5" w:tplc="0403001B" w:tentative="1">
      <w:start w:val="1"/>
      <w:numFmt w:val="lowerRoman"/>
      <w:lvlText w:val="%6."/>
      <w:lvlJc w:val="right"/>
      <w:pPr>
        <w:tabs>
          <w:tab w:val="num" w:pos="4320"/>
        </w:tabs>
        <w:ind w:left="4320" w:hanging="180"/>
      </w:pPr>
    </w:lvl>
    <w:lvl w:ilvl="6" w:tplc="0403000F" w:tentative="1">
      <w:start w:val="1"/>
      <w:numFmt w:val="decimal"/>
      <w:lvlText w:val="%7."/>
      <w:lvlJc w:val="left"/>
      <w:pPr>
        <w:tabs>
          <w:tab w:val="num" w:pos="5040"/>
        </w:tabs>
        <w:ind w:left="5040" w:hanging="360"/>
      </w:pPr>
    </w:lvl>
    <w:lvl w:ilvl="7" w:tplc="04030019" w:tentative="1">
      <w:start w:val="1"/>
      <w:numFmt w:val="lowerLetter"/>
      <w:lvlText w:val="%8."/>
      <w:lvlJc w:val="left"/>
      <w:pPr>
        <w:tabs>
          <w:tab w:val="num" w:pos="5760"/>
        </w:tabs>
        <w:ind w:left="5760" w:hanging="360"/>
      </w:pPr>
    </w:lvl>
    <w:lvl w:ilvl="8" w:tplc="0403001B" w:tentative="1">
      <w:start w:val="1"/>
      <w:numFmt w:val="lowerRoman"/>
      <w:lvlText w:val="%9."/>
      <w:lvlJc w:val="right"/>
      <w:pPr>
        <w:tabs>
          <w:tab w:val="num" w:pos="6480"/>
        </w:tabs>
        <w:ind w:left="6480" w:hanging="180"/>
      </w:pPr>
    </w:lvl>
  </w:abstractNum>
  <w:abstractNum w:abstractNumId="6">
    <w:nsid w:val="418128D4"/>
    <w:multiLevelType w:val="hybridMultilevel"/>
    <w:tmpl w:val="DEE2201E"/>
    <w:lvl w:ilvl="0" w:tplc="EAB00DCE">
      <w:start w:val="1"/>
      <w:numFmt w:val="decimal"/>
      <w:lvlText w:val="%1."/>
      <w:lvlJc w:val="left"/>
      <w:pPr>
        <w:ind w:left="680" w:hanging="283"/>
      </w:pPr>
      <w:rPr>
        <w:rFonts w:hint="default"/>
      </w:rPr>
    </w:lvl>
    <w:lvl w:ilvl="1" w:tplc="04030019" w:tentative="1">
      <w:start w:val="1"/>
      <w:numFmt w:val="lowerLetter"/>
      <w:lvlText w:val="%2."/>
      <w:lvlJc w:val="left"/>
      <w:pPr>
        <w:tabs>
          <w:tab w:val="num" w:pos="1440"/>
        </w:tabs>
        <w:ind w:left="1440" w:hanging="360"/>
      </w:pPr>
    </w:lvl>
    <w:lvl w:ilvl="2" w:tplc="0403001B" w:tentative="1">
      <w:start w:val="1"/>
      <w:numFmt w:val="lowerRoman"/>
      <w:lvlText w:val="%3."/>
      <w:lvlJc w:val="right"/>
      <w:pPr>
        <w:tabs>
          <w:tab w:val="num" w:pos="2160"/>
        </w:tabs>
        <w:ind w:left="2160" w:hanging="180"/>
      </w:pPr>
    </w:lvl>
    <w:lvl w:ilvl="3" w:tplc="0403000F" w:tentative="1">
      <w:start w:val="1"/>
      <w:numFmt w:val="decimal"/>
      <w:lvlText w:val="%4."/>
      <w:lvlJc w:val="left"/>
      <w:pPr>
        <w:tabs>
          <w:tab w:val="num" w:pos="2880"/>
        </w:tabs>
        <w:ind w:left="2880" w:hanging="360"/>
      </w:pPr>
    </w:lvl>
    <w:lvl w:ilvl="4" w:tplc="04030019" w:tentative="1">
      <w:start w:val="1"/>
      <w:numFmt w:val="lowerLetter"/>
      <w:lvlText w:val="%5."/>
      <w:lvlJc w:val="left"/>
      <w:pPr>
        <w:tabs>
          <w:tab w:val="num" w:pos="3600"/>
        </w:tabs>
        <w:ind w:left="3600" w:hanging="360"/>
      </w:pPr>
    </w:lvl>
    <w:lvl w:ilvl="5" w:tplc="0403001B" w:tentative="1">
      <w:start w:val="1"/>
      <w:numFmt w:val="lowerRoman"/>
      <w:lvlText w:val="%6."/>
      <w:lvlJc w:val="right"/>
      <w:pPr>
        <w:tabs>
          <w:tab w:val="num" w:pos="4320"/>
        </w:tabs>
        <w:ind w:left="4320" w:hanging="180"/>
      </w:pPr>
    </w:lvl>
    <w:lvl w:ilvl="6" w:tplc="0403000F" w:tentative="1">
      <w:start w:val="1"/>
      <w:numFmt w:val="decimal"/>
      <w:lvlText w:val="%7."/>
      <w:lvlJc w:val="left"/>
      <w:pPr>
        <w:tabs>
          <w:tab w:val="num" w:pos="5040"/>
        </w:tabs>
        <w:ind w:left="5040" w:hanging="360"/>
      </w:pPr>
    </w:lvl>
    <w:lvl w:ilvl="7" w:tplc="04030019" w:tentative="1">
      <w:start w:val="1"/>
      <w:numFmt w:val="lowerLetter"/>
      <w:lvlText w:val="%8."/>
      <w:lvlJc w:val="left"/>
      <w:pPr>
        <w:tabs>
          <w:tab w:val="num" w:pos="5760"/>
        </w:tabs>
        <w:ind w:left="5760" w:hanging="360"/>
      </w:pPr>
    </w:lvl>
    <w:lvl w:ilvl="8" w:tplc="0403001B" w:tentative="1">
      <w:start w:val="1"/>
      <w:numFmt w:val="lowerRoman"/>
      <w:lvlText w:val="%9."/>
      <w:lvlJc w:val="right"/>
      <w:pPr>
        <w:tabs>
          <w:tab w:val="num" w:pos="6480"/>
        </w:tabs>
        <w:ind w:left="6480" w:hanging="180"/>
      </w:pPr>
    </w:lvl>
  </w:abstractNum>
  <w:abstractNum w:abstractNumId="7">
    <w:nsid w:val="5554483E"/>
    <w:multiLevelType w:val="hybridMultilevel"/>
    <w:tmpl w:val="DB76E1BE"/>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65F355E7"/>
    <w:multiLevelType w:val="hybridMultilevel"/>
    <w:tmpl w:val="3C1C7DF8"/>
    <w:lvl w:ilvl="0" w:tplc="5296B17C">
      <w:start w:val="1"/>
      <w:numFmt w:val="bullet"/>
      <w:lvlText w:val=""/>
      <w:lvlJc w:val="left"/>
      <w:pPr>
        <w:tabs>
          <w:tab w:val="num" w:pos="1440"/>
        </w:tabs>
        <w:ind w:left="1440" w:hanging="360"/>
      </w:pPr>
      <w:rPr>
        <w:rFonts w:ascii="Symbol" w:hAnsi="Symbol" w:hint="default"/>
        <w:color w:val="auto"/>
        <w:sz w:val="22"/>
        <w:szCs w:val="22"/>
      </w:rPr>
    </w:lvl>
    <w:lvl w:ilvl="1" w:tplc="0C0A0003">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nsid w:val="698D0CFA"/>
    <w:multiLevelType w:val="hybridMultilevel"/>
    <w:tmpl w:val="57D26C06"/>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9"/>
  </w:num>
  <w:num w:numId="2">
    <w:abstractNumId w:val="5"/>
  </w:num>
  <w:num w:numId="3">
    <w:abstractNumId w:val="6"/>
  </w:num>
  <w:num w:numId="4">
    <w:abstractNumId w:val="4"/>
  </w:num>
  <w:num w:numId="5">
    <w:abstractNumId w:val="7"/>
  </w:num>
  <w:num w:numId="6">
    <w:abstractNumId w:val="2"/>
  </w:num>
  <w:num w:numId="7">
    <w:abstractNumId w:val="1"/>
  </w:num>
  <w:num w:numId="8">
    <w:abstractNumId w:val="0"/>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hyphenationZone w:val="425"/>
  <w:characterSpacingControl w:val="doNotCompress"/>
  <w:compat/>
  <w:rsids>
    <w:rsidRoot w:val="00C95822"/>
    <w:rsid w:val="00035667"/>
    <w:rsid w:val="0017078E"/>
    <w:rsid w:val="002B449D"/>
    <w:rsid w:val="002E576F"/>
    <w:rsid w:val="004C5EBA"/>
    <w:rsid w:val="00530501"/>
    <w:rsid w:val="006B77AD"/>
    <w:rsid w:val="00825DB1"/>
    <w:rsid w:val="0096329A"/>
    <w:rsid w:val="00C9582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822"/>
    <w:rPr>
      <w:sz w:val="24"/>
      <w:szCs w:val="24"/>
      <w:lang w:val="en-U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mfasi">
    <w:name w:val="Emphasis"/>
    <w:basedOn w:val="Tipusdelletraperdefectedelpargraf"/>
    <w:qFormat/>
    <w:rsid w:val="004C5EBA"/>
    <w:rPr>
      <w:i/>
      <w:iCs/>
    </w:rPr>
  </w:style>
  <w:style w:type="table" w:customStyle="1" w:styleId="Estil1">
    <w:name w:val="Estil1"/>
    <w:basedOn w:val="Taulanormal"/>
    <w:uiPriority w:val="99"/>
    <w:rsid w:val="002B449D"/>
    <w:rPr>
      <w:rFonts w:ascii="Tahoma" w:hAnsi="Tahoma"/>
      <w:sz w:val="16"/>
    </w:rPr>
    <w:tblPr>
      <w:tblInd w:w="0" w:type="dxa"/>
      <w:tblCellMar>
        <w:top w:w="0" w:type="dxa"/>
        <w:left w:w="108" w:type="dxa"/>
        <w:bottom w:w="0" w:type="dxa"/>
        <w:right w:w="108" w:type="dxa"/>
      </w:tblCellMar>
    </w:tblPr>
  </w:style>
  <w:style w:type="paragraph" w:customStyle="1" w:styleId="Prrafodelista">
    <w:name w:val="Párrafo de lista"/>
    <w:basedOn w:val="Normal"/>
    <w:qFormat/>
    <w:rsid w:val="00C95822"/>
    <w:pPr>
      <w:spacing w:after="200" w:line="276" w:lineRule="auto"/>
      <w:ind w:left="720"/>
      <w:contextualSpacing/>
    </w:pPr>
    <w:rPr>
      <w:rFonts w:ascii="Calibri" w:eastAsia="Calibri" w:hAnsi="Calibri"/>
      <w:sz w:val="22"/>
      <w:szCs w:val="22"/>
      <w:lang w:val="ca-ES" w:eastAsia="en-US"/>
    </w:rPr>
  </w:style>
  <w:style w:type="paragraph" w:customStyle="1" w:styleId="tdblanc">
    <w:name w:val="td_blanc"/>
    <w:basedOn w:val="Normal"/>
    <w:rsid w:val="00C95822"/>
    <w:pPr>
      <w:spacing w:before="100" w:beforeAutospacing="1" w:after="100" w:afterAutospacing="1"/>
    </w:pPr>
    <w:rPr>
      <w:lang w:val="es-ES"/>
    </w:rPr>
  </w:style>
  <w:style w:type="paragraph" w:styleId="NormalWeb">
    <w:name w:val="Normal (Web)"/>
    <w:basedOn w:val="Normal"/>
    <w:rsid w:val="00C95822"/>
    <w:pPr>
      <w:spacing w:before="100" w:beforeAutospacing="1" w:after="100" w:afterAutospacing="1"/>
    </w:pPr>
    <w:rPr>
      <w:lang w:val="es-ES"/>
    </w:rPr>
  </w:style>
  <w:style w:type="paragraph" w:styleId="Textindependent">
    <w:name w:val="Body Text"/>
    <w:basedOn w:val="Normal"/>
    <w:link w:val="TextindependentCar"/>
    <w:rsid w:val="00C95822"/>
    <w:pPr>
      <w:jc w:val="both"/>
    </w:pPr>
    <w:rPr>
      <w:rFonts w:ascii="Helvetica*" w:hAnsi="Helvetica*"/>
      <w:sz w:val="22"/>
      <w:szCs w:val="20"/>
      <w:lang w:val="ca-ES"/>
    </w:rPr>
  </w:style>
  <w:style w:type="character" w:customStyle="1" w:styleId="TextindependentCar">
    <w:name w:val="Text independent Car"/>
    <w:basedOn w:val="Tipusdelletraperdefectedelpargraf"/>
    <w:link w:val="Textindependent"/>
    <w:rsid w:val="00C95822"/>
    <w:rPr>
      <w:rFonts w:ascii="Helvetica*" w:hAnsi="Helvetica*"/>
      <w:sz w:val="22"/>
      <w:lang w:val="ca-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2952</Words>
  <Characters>16238</Characters>
  <Application>Microsoft Office Word</Application>
  <DocSecurity>0</DocSecurity>
  <Lines>135</Lines>
  <Paragraphs>38</Paragraphs>
  <ScaleCrop>false</ScaleCrop>
  <Company>UPCnet</Company>
  <LinksUpToDate>false</LinksUpToDate>
  <CharactersWithSpaces>19152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UPCnet</dc:creator>
  <cp:keywords/>
  <dc:description/>
  <cp:lastModifiedBy>UPCnet</cp:lastModifiedBy>
  <cp:revision>1</cp:revision>
  <cp:lastPrinted>2012-06-11T10:35:00Z</cp:lastPrinted>
  <dcterms:created xsi:type="dcterms:W3CDTF">2012-06-11T10:33:00Z</dcterms:created>
  <dcterms:modified xsi:type="dcterms:W3CDTF">2012-06-11T10:38:00Z</dcterms:modified>
</cp:coreProperties>
</file>